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bookmarkStart w:id="26" w:name="_GoBack"/>
      <w:bookmarkEnd w:id="26"/>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6</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eastAsia="zh-CN"/>
        </w:rPr>
        <w:t>九</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2"/>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09</w:t>
      </w:r>
    </w:p>
    <w:p w14:paraId="3E2BA52B">
      <w:pPr>
        <w:pStyle w:val="2"/>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2"/>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2"/>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2"/>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2"/>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204F23B2">
      <w:pPr>
        <w:pStyle w:val="2"/>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58354539"/>
      <w:bookmarkStart w:id="1" w:name="_Toc17799794"/>
      <w:bookmarkStart w:id="2" w:name="_Toc17800089"/>
      <w:bookmarkStart w:id="3" w:name="_Toc17800307"/>
      <w:bookmarkStart w:id="4" w:name="_Toc17799732"/>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8354546"/>
      <w:bookmarkStart w:id="6" w:name="_Toc54858328"/>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6</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九</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lang w:eastAsia="zh-CN"/>
        </w:rPr>
        <w:t>院内</w:t>
      </w:r>
      <w:r>
        <w:rPr>
          <w:rFonts w:hint="eastAsia" w:ascii="宋体" w:hAnsi="宋体"/>
          <w:color w:val="auto"/>
          <w:sz w:val="21"/>
          <w:szCs w:val="21"/>
        </w:rPr>
        <w:t>公开</w:t>
      </w:r>
      <w:r>
        <w:rPr>
          <w:rFonts w:hint="eastAsia" w:ascii="宋体" w:hAnsi="宋体"/>
          <w:color w:val="auto"/>
          <w:sz w:val="21"/>
          <w:szCs w:val="21"/>
          <w:lang w:eastAsia="zh-CN"/>
        </w:rPr>
        <w:t>遴选</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val="en-US" w:eastAsia="zh-CN"/>
        </w:rPr>
        <w:t>.</w:t>
      </w:r>
      <w:r>
        <w:rPr>
          <w:rFonts w:hint="eastAsia" w:ascii="宋体" w:hAnsi="宋体"/>
          <w:color w:val="auto"/>
          <w:sz w:val="21"/>
          <w:szCs w:val="21"/>
        </w:rPr>
        <w:t>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6</w:t>
      </w:r>
      <w:r>
        <w:rPr>
          <w:rFonts w:hint="eastAsia" w:ascii="宋体" w:hAnsi="宋体"/>
          <w:color w:val="auto"/>
          <w:sz w:val="21"/>
          <w:szCs w:val="21"/>
        </w:rPr>
        <w:t>年医用耗材</w:t>
      </w:r>
      <w:r>
        <w:rPr>
          <w:rFonts w:hint="eastAsia" w:ascii="宋体" w:hAnsi="宋体"/>
          <w:color w:val="auto"/>
          <w:sz w:val="21"/>
          <w:szCs w:val="21"/>
          <w:lang w:eastAsia="zh-CN"/>
        </w:rPr>
        <w:t>采购项目（九）</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w:t>
      </w:r>
      <w:r>
        <w:rPr>
          <w:rFonts w:hint="eastAsia" w:ascii="宋体" w:hAnsi="宋体"/>
          <w:color w:val="auto"/>
          <w:sz w:val="21"/>
          <w:szCs w:val="21"/>
          <w:lang w:eastAsia="zh-CN"/>
        </w:rPr>
        <w:t>.</w:t>
      </w:r>
      <w:r>
        <w:rPr>
          <w:rFonts w:hint="eastAsia" w:ascii="宋体" w:hAnsi="宋体"/>
          <w:color w:val="auto"/>
          <w:sz w:val="21"/>
          <w:szCs w:val="21"/>
        </w:rPr>
        <w:t>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6-09</w:t>
      </w:r>
    </w:p>
    <w:p w14:paraId="5729640A">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rPr>
        <w:t>采购方式：公开</w:t>
      </w:r>
      <w:r>
        <w:rPr>
          <w:rFonts w:hint="eastAsia" w:ascii="宋体" w:hAnsi="宋体"/>
          <w:color w:val="auto"/>
          <w:sz w:val="21"/>
          <w:szCs w:val="21"/>
          <w:lang w:eastAsia="zh-CN"/>
        </w:rPr>
        <w:t>遴选</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lang w:eastAsia="zh-CN"/>
        </w:rPr>
        <w:t>.</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16</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（1）供应商必须是具有独立法人资格或是具有独立承担民事责任能力的其</w:t>
      </w:r>
      <w:r>
        <w:rPr>
          <w:rFonts w:hint="eastAsia" w:ascii="宋体" w:hAnsi="宋体"/>
          <w:color w:val="auto"/>
          <w:sz w:val="21"/>
          <w:szCs w:val="21"/>
          <w:highlight w:val="none"/>
          <w:lang w:eastAsia="zh-CN"/>
        </w:rPr>
        <w:t>他</w:t>
      </w:r>
      <w:r>
        <w:rPr>
          <w:rFonts w:hint="eastAsia" w:ascii="宋体" w:hAnsi="宋体"/>
          <w:color w:val="auto"/>
          <w:sz w:val="21"/>
          <w:szCs w:val="21"/>
          <w:highlight w:val="none"/>
        </w:rPr>
        <w:t>组织【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p>
    <w:p w14:paraId="7C0DD9A2">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①若供应商为生产企业：提供有效期内的《医疗器械生产企业许可（备案）证》；②若供应商为经营企业：提供有效期内的《医疗器械经营企业许可（备案）证》及所投产品生产厂商的有效期内的《医疗器械生产企业许可（备案）证》；（如是进口产品则无需提供《医疗器械生产企业许可（备案）证》）。【</w:t>
      </w:r>
      <w:r>
        <w:rPr>
          <w:rFonts w:hint="eastAsia" w:ascii="宋体" w:hAnsi="宋体"/>
          <w:b/>
          <w:bCs/>
          <w:color w:val="auto"/>
          <w:sz w:val="21"/>
          <w:szCs w:val="21"/>
          <w:highlight w:val="none"/>
        </w:rPr>
        <w:t>要求在现场报名时提供加盖供应商公章的上述证书复印件</w:t>
      </w:r>
      <w:r>
        <w:rPr>
          <w:rFonts w:hint="eastAsia" w:ascii="宋体" w:hAnsi="宋体"/>
          <w:color w:val="auto"/>
          <w:sz w:val="21"/>
          <w:szCs w:val="21"/>
          <w:highlight w:val="none"/>
        </w:rPr>
        <w:t>】；</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（3）提供所投产品的《医疗器械注册（备案）证》，如属非医疗器械或消字号产品提供生产厂家资质和不作医疗器械管理证明；</w:t>
      </w:r>
    </w:p>
    <w:p w14:paraId="2177ECBA">
      <w:pPr>
        <w:spacing w:line="276" w:lineRule="auto"/>
        <w:ind w:firstLine="420" w:firstLineChars="200"/>
        <w:jc w:val="left"/>
        <w:rPr>
          <w:rFonts w:hint="eastAsia" w:ascii="宋体" w:hAnsi="宋体"/>
          <w:color w:val="FF0000"/>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）必须具备所投各产品的授权书（不要求在现场报名时提供，但应答文件中应当提供加盖供应商公章的授权书复印件）；</w:t>
      </w:r>
    </w:p>
    <w:p w14:paraId="76427FD4">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提供近一个月的被授权人社会保险证明；</w:t>
      </w:r>
    </w:p>
    <w:p w14:paraId="334F75B4">
      <w:pPr>
        <w:spacing w:line="276"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本项目不接受联合体形式参与谈判。</w:t>
      </w:r>
    </w:p>
    <w:p w14:paraId="41B90539">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lang w:eastAsia="zh-CN"/>
        </w:rPr>
        <w:t>.</w:t>
      </w:r>
      <w:r>
        <w:rPr>
          <w:rFonts w:hint="eastAsia" w:ascii="宋体" w:hAnsi="宋体"/>
          <w:color w:val="auto"/>
          <w:sz w:val="21"/>
          <w:szCs w:val="21"/>
          <w:highlight w:val="none"/>
        </w:rPr>
        <w:t>现场报名及审核：</w:t>
      </w:r>
    </w:p>
    <w:p w14:paraId="7567F301">
      <w:pPr>
        <w:spacing w:line="276" w:lineRule="auto"/>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3</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5</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授权委托书（加盖公章）、个人身份证明（复印件留存，原件验后退回）；投标供应商</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涉及多个包号的，应按包号</w:t>
      </w:r>
      <w:r>
        <w:rPr>
          <w:rFonts w:hint="eastAsia" w:ascii="宋体" w:hAnsi="宋体"/>
          <w:b/>
          <w:bCs/>
          <w:color w:val="auto"/>
          <w:sz w:val="21"/>
          <w:szCs w:val="21"/>
          <w:highlight w:val="none"/>
          <w:lang w:val="en-US" w:eastAsia="zh-CN"/>
        </w:rPr>
        <w:t>提交报名资料</w:t>
      </w:r>
      <w:r>
        <w:rPr>
          <w:rFonts w:hint="eastAsia" w:ascii="宋体" w:hAnsi="宋体"/>
          <w:b/>
          <w:bCs/>
          <w:color w:val="auto"/>
          <w:sz w:val="21"/>
          <w:szCs w:val="21"/>
          <w:highlight w:val="none"/>
        </w:rPr>
        <w:t>，即一个包号一份</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只有现场报名并通过资料审核的供应商才能参与谈判；</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b/>
          <w:bCs/>
          <w:color w:val="auto"/>
          <w:sz w:val="21"/>
          <w:szCs w:val="21"/>
          <w:highlight w:val="none"/>
        </w:rPr>
        <w:t>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10</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16</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16</w:t>
      </w:r>
      <w:r>
        <w:rPr>
          <w:rFonts w:hint="eastAsia" w:ascii="宋体" w:hAnsi="宋体"/>
          <w:b/>
          <w:bCs/>
          <w:color w:val="auto"/>
          <w:sz w:val="21"/>
          <w:szCs w:val="21"/>
          <w:highlight w:val="none"/>
          <w:u w:val="single"/>
        </w:rPr>
        <w:t>日</w:t>
      </w:r>
      <w:r>
        <w:rPr>
          <w:rFonts w:hint="eastAsia" w:ascii="宋体" w:hAnsi="宋体"/>
          <w:color w:val="auto"/>
          <w:sz w:val="21"/>
          <w:szCs w:val="21"/>
          <w:highlight w:val="none"/>
        </w:rPr>
        <w:t>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lang w:eastAsia="zh-CN"/>
        </w:rPr>
        <w:t>.</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17</w:t>
      </w:r>
      <w:r>
        <w:rPr>
          <w:rFonts w:ascii="宋体" w:hAnsi="宋体"/>
          <w:b/>
          <w:bCs/>
          <w:color w:val="auto"/>
          <w:sz w:val="21"/>
          <w:szCs w:val="21"/>
          <w:highlight w:val="none"/>
          <w:u w:val="single"/>
        </w:rPr>
        <w:t>日</w:t>
      </w:r>
      <w:r>
        <w:rPr>
          <w:rFonts w:hint="eastAsia" w:ascii="宋体" w:hAnsi="宋体"/>
          <w:b/>
          <w:bCs/>
          <w:color w:val="auto"/>
          <w:sz w:val="21"/>
          <w:szCs w:val="21"/>
          <w:highlight w:val="none"/>
          <w:u w:val="none"/>
          <w:lang w:eastAsia="zh-CN"/>
        </w:rPr>
        <w:t>（</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bookmarkEnd w:id="9"/>
      <w:r>
        <w:rPr>
          <w:rFonts w:hint="eastAsia" w:ascii="宋体" w:hAnsi="宋体"/>
          <w:b/>
          <w:bCs/>
          <w:color w:val="auto"/>
          <w:sz w:val="21"/>
          <w:szCs w:val="21"/>
          <w:highlight w:val="none"/>
          <w:lang w:val="en-US" w:eastAsia="zh-CN"/>
        </w:rPr>
        <w:t>20</w:t>
      </w:r>
      <w:r>
        <w:rPr>
          <w:rFonts w:hint="eastAsia" w:ascii="宋体" w:hAnsi="宋体"/>
          <w:b/>
          <w:bCs/>
          <w:color w:val="auto"/>
          <w:sz w:val="21"/>
          <w:szCs w:val="21"/>
          <w:highlight w:val="none"/>
        </w:rPr>
        <w:t>北京时间)</w:t>
      </w:r>
    </w:p>
    <w:p w14:paraId="68FE0A12">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lang w:eastAsia="zh-CN"/>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2"/>
        <w:ind w:firstLine="422"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 xml:space="preserve"> 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盖章扫描</w:t>
      </w:r>
      <w:r>
        <w:rPr>
          <w:rFonts w:hint="eastAsia" w:ascii="宋体" w:hAnsi="宋体"/>
          <w:b/>
          <w:bCs/>
          <w:color w:val="auto"/>
          <w:sz w:val="21"/>
          <w:szCs w:val="21"/>
          <w:highlight w:val="none"/>
          <w:lang w:val="en-US" w:eastAsia="zh-CN"/>
        </w:rPr>
        <w:t>电</w:t>
      </w:r>
      <w:r>
        <w:rPr>
          <w:rFonts w:hint="eastAsia" w:ascii="宋体" w:hAnsi="宋体"/>
          <w:color w:val="auto"/>
          <w:sz w:val="21"/>
          <w:szCs w:val="21"/>
          <w:highlight w:val="none"/>
          <w:lang w:val="en-US" w:eastAsia="zh-CN"/>
        </w:rPr>
        <w:t>子版谈判文件及word版谈判文件以</w:t>
      </w:r>
      <w:r>
        <w:rPr>
          <w:rFonts w:hint="eastAsia" w:ascii="宋体" w:hAnsi="宋体"/>
          <w:color w:val="auto"/>
          <w:sz w:val="21"/>
          <w:szCs w:val="21"/>
          <w:highlight w:val="none"/>
        </w:rPr>
        <w:t>LHZXYY-</w:t>
      </w:r>
      <w:r>
        <w:rPr>
          <w:rFonts w:hint="eastAsia" w:ascii="宋体" w:hAnsi="宋体"/>
          <w:color w:val="auto"/>
          <w:sz w:val="21"/>
          <w:szCs w:val="21"/>
          <w:highlight w:val="none"/>
          <w:lang w:val="en-US" w:eastAsia="zh-CN"/>
        </w:rPr>
        <w:t>Y</w:t>
      </w:r>
      <w:r>
        <w:rPr>
          <w:rFonts w:hint="eastAsia" w:ascii="宋体" w:hAnsi="宋体"/>
          <w:color w:val="auto"/>
          <w:sz w:val="21"/>
          <w:szCs w:val="21"/>
          <w:highlight w:val="none"/>
        </w:rPr>
        <w:t>YHC-202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09+包号+公司名称方式命名拷贝至U盘与纸质</w:t>
      </w:r>
      <w:r>
        <w:rPr>
          <w:rFonts w:hint="eastAsia" w:ascii="宋体" w:hAnsi="宋体"/>
          <w:color w:val="auto"/>
          <w:sz w:val="21"/>
          <w:szCs w:val="21"/>
          <w:highlight w:val="none"/>
        </w:rPr>
        <w:t>谈判应答文件</w:t>
      </w:r>
      <w:r>
        <w:rPr>
          <w:rFonts w:hint="eastAsia" w:ascii="宋体" w:hAnsi="宋体"/>
          <w:color w:val="auto"/>
          <w:sz w:val="21"/>
          <w:szCs w:val="21"/>
          <w:highlight w:val="none"/>
          <w:lang w:val="en-US" w:eastAsia="zh-CN"/>
        </w:rPr>
        <w:t>一并密封提交。</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17</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p>
    <w:p w14:paraId="2D7D2A54">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lang w:eastAsia="zh-CN"/>
        </w:rPr>
        <w:t>.</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17</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3栋2楼设备科会议室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keepNext w:val="0"/>
        <w:keepLines w:val="0"/>
        <w:pageBreakBefore w:val="0"/>
        <w:widowControl/>
        <w:kinsoku/>
        <w:wordWrap/>
        <w:overflowPunct/>
        <w:topLinePunct w:val="0"/>
        <w:autoSpaceDE/>
        <w:autoSpaceDN/>
        <w:bidi w:val="0"/>
        <w:adjustRightInd/>
        <w:snapToGrid/>
        <w:spacing w:line="240" w:lineRule="atLeast"/>
        <w:ind w:firstLine="420" w:firstLineChars="200"/>
        <w:jc w:val="left"/>
        <w:textAlignment w:val="auto"/>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交纳谈判保证金：本项目不需要交纳谈判保证金。</w:t>
      </w:r>
    </w:p>
    <w:p w14:paraId="2457D3FC">
      <w:pPr>
        <w:keepNext w:val="0"/>
        <w:keepLines w:val="0"/>
        <w:pageBreakBefore w:val="0"/>
        <w:widowControl/>
        <w:kinsoku/>
        <w:wordWrap/>
        <w:overflowPunct/>
        <w:topLinePunct w:val="0"/>
        <w:autoSpaceDE/>
        <w:autoSpaceDN/>
        <w:bidi w:val="0"/>
        <w:adjustRightInd/>
        <w:snapToGrid/>
        <w:spacing w:line="240" w:lineRule="atLeas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李工</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2"/>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6</w:t>
      </w:r>
      <w:r>
        <w:rPr>
          <w:rFonts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800310"/>
      <w:bookmarkStart w:id="12" w:name="_Toc17799797"/>
      <w:bookmarkStart w:id="13" w:name="_Toc17800092"/>
      <w:bookmarkStart w:id="14" w:name="_Toc17799735"/>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776" w:type="dxa"/>
        <w:tblInd w:w="-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5"/>
        <w:gridCol w:w="390"/>
        <w:gridCol w:w="2559"/>
        <w:gridCol w:w="1692"/>
        <w:gridCol w:w="1692"/>
        <w:gridCol w:w="718"/>
        <w:gridCol w:w="988"/>
        <w:gridCol w:w="958"/>
        <w:gridCol w:w="1254"/>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525"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7B2A3EC0">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序号</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D4DF7">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包号</w:t>
            </w:r>
          </w:p>
        </w:tc>
        <w:tc>
          <w:tcPr>
            <w:tcW w:w="2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A4DD1">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医用耗材名称</w:t>
            </w:r>
          </w:p>
        </w:tc>
        <w:tc>
          <w:tcPr>
            <w:tcW w:w="1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DF127">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cs="宋体"/>
                <w:b/>
                <w:bCs w:val="0"/>
                <w:i w:val="0"/>
                <w:iCs w:val="0"/>
                <w:color w:val="000000"/>
                <w:kern w:val="0"/>
                <w:sz w:val="24"/>
                <w:szCs w:val="24"/>
                <w:u w:val="none"/>
                <w:lang w:val="en-US" w:eastAsia="zh-CN" w:bidi="ar"/>
              </w:rPr>
              <w:t>参考</w:t>
            </w:r>
            <w:r>
              <w:rPr>
                <w:rFonts w:hint="eastAsia" w:ascii="宋体" w:hAnsi="宋体" w:eastAsia="宋体" w:cs="宋体"/>
                <w:b/>
                <w:bCs w:val="0"/>
                <w:i w:val="0"/>
                <w:iCs w:val="0"/>
                <w:color w:val="000000"/>
                <w:kern w:val="0"/>
                <w:sz w:val="24"/>
                <w:szCs w:val="24"/>
                <w:u w:val="none"/>
                <w:lang w:val="en-US" w:eastAsia="zh-CN" w:bidi="ar"/>
              </w:rPr>
              <w:t>生产</w:t>
            </w:r>
          </w:p>
          <w:p w14:paraId="690A82A2">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企业</w:t>
            </w:r>
          </w:p>
        </w:tc>
        <w:tc>
          <w:tcPr>
            <w:tcW w:w="1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3A28C">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规格型号</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88DF7">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计量单位</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AC0AD">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预计采购数量</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229DE">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上限价（元）</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60122">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cs="宋体"/>
                <w:b/>
                <w:bCs w:val="0"/>
                <w:i w:val="0"/>
                <w:iCs w:val="0"/>
                <w:color w:val="000000"/>
                <w:kern w:val="0"/>
                <w:sz w:val="24"/>
                <w:szCs w:val="24"/>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5"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0CE066D5">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bookmarkStart w:id="15" w:name="OLE_LINK1" w:colFirst="5" w:colLast="5"/>
            <w:r>
              <w:rPr>
                <w:rFonts w:hint="eastAsia" w:ascii="宋体" w:hAnsi="宋体" w:eastAsia="宋体" w:cs="宋体"/>
                <w:b w:val="0"/>
                <w:i w:val="0"/>
                <w:iCs w:val="0"/>
                <w:color w:val="000000"/>
                <w:kern w:val="0"/>
                <w:sz w:val="20"/>
                <w:szCs w:val="20"/>
                <w:u w:val="none"/>
                <w:lang w:val="en-US" w:eastAsia="zh-CN" w:bidi="ar"/>
              </w:rPr>
              <w:t>1</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12017">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A</w:t>
            </w:r>
          </w:p>
        </w:tc>
        <w:tc>
          <w:tcPr>
            <w:tcW w:w="2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206E9">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一件式造口袋</w:t>
            </w:r>
          </w:p>
        </w:tc>
        <w:tc>
          <w:tcPr>
            <w:tcW w:w="1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F61E4">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康维德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EA042">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22771</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53698">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781FD">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660</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48DE4">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22</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58854">
            <w:pPr>
              <w:jc w:val="center"/>
              <w:rPr>
                <w:rFonts w:hint="default" w:ascii="宋体" w:hAnsi="宋体" w:eastAsia="宋体" w:cs="宋体"/>
                <w:b w:val="0"/>
                <w:i w:val="0"/>
                <w:iCs w:val="0"/>
                <w:color w:val="000000"/>
                <w:sz w:val="20"/>
                <w:szCs w:val="20"/>
                <w:u w:val="none"/>
                <w:lang w:val="en-US" w:eastAsia="zh-CN"/>
              </w:rPr>
            </w:pP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E489F">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37E48">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A</w:t>
            </w:r>
          </w:p>
        </w:tc>
        <w:tc>
          <w:tcPr>
            <w:tcW w:w="2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F8CC7">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造口底盘</w:t>
            </w:r>
          </w:p>
        </w:tc>
        <w:tc>
          <w:tcPr>
            <w:tcW w:w="1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84209">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康维德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07EBF">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404593</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97EA8">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65AB1">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170</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613FD">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58</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53B00">
            <w:pPr>
              <w:jc w:val="center"/>
              <w:rPr>
                <w:rFonts w:hint="eastAsia" w:ascii="宋体" w:hAnsi="宋体" w:eastAsia="宋体" w:cs="宋体"/>
                <w:b w:val="0"/>
                <w:i w:val="0"/>
                <w:iCs w:val="0"/>
                <w:color w:val="000000"/>
                <w:sz w:val="20"/>
                <w:szCs w:val="20"/>
                <w:u w:val="none"/>
                <w:lang w:val="en-US" w:eastAsia="zh-CN"/>
              </w:rPr>
            </w:pPr>
          </w:p>
        </w:tc>
      </w:tr>
      <w:bookmarkEnd w:id="15"/>
      <w:tr w14:paraId="19D5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33ADF">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3</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6E832">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A</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B7369">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造口底盘</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F8C20">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康维德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0642F">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404594</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89F50">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B9C1F">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551DD">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58</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0153C">
            <w:pPr>
              <w:jc w:val="center"/>
              <w:rPr>
                <w:rFonts w:hint="eastAsia" w:ascii="宋体" w:hAnsi="宋体" w:eastAsia="宋体" w:cs="宋体"/>
                <w:b w:val="0"/>
                <w:i w:val="0"/>
                <w:iCs w:val="0"/>
                <w:color w:val="000000"/>
                <w:sz w:val="20"/>
                <w:szCs w:val="20"/>
                <w:u w:val="none"/>
                <w:lang w:val="en-US" w:eastAsia="zh-CN"/>
              </w:rPr>
            </w:pPr>
          </w:p>
        </w:tc>
      </w:tr>
      <w:tr w14:paraId="4447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C4400">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DA7C">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A</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F321C">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造口底盘</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EE0AB">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康维德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BB6C6">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411802</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44954">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627BF">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3028F">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57</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2959D">
            <w:pPr>
              <w:jc w:val="center"/>
              <w:rPr>
                <w:rFonts w:hint="eastAsia" w:ascii="宋体" w:hAnsi="宋体" w:eastAsia="宋体" w:cs="宋体"/>
                <w:b w:val="0"/>
                <w:i w:val="0"/>
                <w:iCs w:val="0"/>
                <w:color w:val="000000"/>
                <w:sz w:val="20"/>
                <w:szCs w:val="20"/>
                <w:u w:val="none"/>
                <w:lang w:val="en-US" w:eastAsia="zh-CN"/>
              </w:rPr>
            </w:pPr>
          </w:p>
        </w:tc>
      </w:tr>
      <w:tr w14:paraId="598A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76DB6">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FE2CC">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A</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94A41">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造口底盘</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A835E">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康维德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AE269">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411804</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90F25">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76463">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77515">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57</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70E45">
            <w:pPr>
              <w:jc w:val="center"/>
              <w:rPr>
                <w:rFonts w:hint="eastAsia" w:ascii="宋体" w:hAnsi="宋体" w:eastAsia="宋体" w:cs="宋体"/>
                <w:b w:val="0"/>
                <w:i w:val="0"/>
                <w:iCs w:val="0"/>
                <w:color w:val="000000"/>
                <w:sz w:val="20"/>
                <w:szCs w:val="20"/>
                <w:u w:val="none"/>
                <w:lang w:val="en-US" w:eastAsia="zh-CN"/>
              </w:rPr>
            </w:pPr>
          </w:p>
        </w:tc>
      </w:tr>
      <w:tr w14:paraId="5009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E4784">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6</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88D34">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A</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5F54F">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造口袋</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A12AC">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康维德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7F37C">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416418</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59B91">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EFDDC">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210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7FC1C">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25</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9808A">
            <w:pPr>
              <w:jc w:val="center"/>
              <w:rPr>
                <w:rFonts w:hint="eastAsia" w:ascii="宋体" w:hAnsi="宋体" w:eastAsia="宋体" w:cs="宋体"/>
                <w:b w:val="0"/>
                <w:i w:val="0"/>
                <w:iCs w:val="0"/>
                <w:color w:val="000000"/>
                <w:sz w:val="20"/>
                <w:szCs w:val="20"/>
                <w:u w:val="none"/>
                <w:lang w:val="en-US" w:eastAsia="zh-CN"/>
              </w:rPr>
            </w:pPr>
          </w:p>
        </w:tc>
      </w:tr>
      <w:tr w14:paraId="6EE8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E5C77">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7</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99DF7">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A</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AEA6C">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造口袋</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265B2">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康维德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D1AC2">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416421</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F253A">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CF7DE">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B6A32">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25</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D16BD">
            <w:pPr>
              <w:jc w:val="center"/>
              <w:rPr>
                <w:rFonts w:hint="eastAsia" w:ascii="宋体" w:hAnsi="宋体" w:eastAsia="宋体" w:cs="宋体"/>
                <w:b w:val="0"/>
                <w:i w:val="0"/>
                <w:iCs w:val="0"/>
                <w:color w:val="000000"/>
                <w:sz w:val="20"/>
                <w:szCs w:val="20"/>
                <w:u w:val="none"/>
                <w:lang w:val="en-US" w:eastAsia="zh-CN"/>
              </w:rPr>
            </w:pPr>
          </w:p>
        </w:tc>
      </w:tr>
      <w:tr w14:paraId="542E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A75AF">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8</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E800C">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A</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BD466">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造口皮肤保护剂</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CF735">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康维德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2CA7C">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025510 50ml/瓶</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708E1">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05FEB">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42</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6185">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90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AEB3A">
            <w:pPr>
              <w:jc w:val="center"/>
              <w:rPr>
                <w:rFonts w:hint="eastAsia" w:ascii="宋体" w:hAnsi="宋体" w:eastAsia="宋体" w:cs="宋体"/>
                <w:b w:val="0"/>
                <w:i w:val="0"/>
                <w:iCs w:val="0"/>
                <w:color w:val="000000"/>
                <w:sz w:val="20"/>
                <w:szCs w:val="20"/>
                <w:u w:val="none"/>
                <w:lang w:val="en-US" w:eastAsia="zh-CN"/>
              </w:rPr>
            </w:pPr>
          </w:p>
        </w:tc>
      </w:tr>
      <w:tr w14:paraId="4893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BD715">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9</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BF36D">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A</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74EB9">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造口皮肤保护剂</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B68F9">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康维德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4A0DD">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423288</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CC4C0">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CC714">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71</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49CA4">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160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00F31">
            <w:pPr>
              <w:jc w:val="center"/>
              <w:rPr>
                <w:rFonts w:hint="eastAsia" w:ascii="宋体" w:hAnsi="宋体" w:eastAsia="宋体" w:cs="宋体"/>
                <w:b w:val="0"/>
                <w:i w:val="0"/>
                <w:iCs w:val="0"/>
                <w:color w:val="000000"/>
                <w:sz w:val="20"/>
                <w:szCs w:val="20"/>
                <w:u w:val="none"/>
                <w:lang w:val="en-US" w:eastAsia="zh-CN"/>
              </w:rPr>
            </w:pPr>
          </w:p>
        </w:tc>
      </w:tr>
      <w:tr w14:paraId="1FCB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C8F26">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FDD79">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A</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C2F2A">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防漏膏</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3C513">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康维德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DC255">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183910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D744A">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支</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0C2E5">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7705E">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F07F2">
            <w:pPr>
              <w:jc w:val="center"/>
              <w:rPr>
                <w:rFonts w:hint="eastAsia" w:ascii="宋体" w:hAnsi="宋体" w:eastAsia="宋体" w:cs="宋体"/>
                <w:b w:val="0"/>
                <w:i w:val="0"/>
                <w:iCs w:val="0"/>
                <w:color w:val="000000"/>
                <w:sz w:val="20"/>
                <w:szCs w:val="20"/>
                <w:u w:val="none"/>
                <w:lang w:val="en-US" w:eastAsia="zh-CN"/>
              </w:rPr>
            </w:pPr>
          </w:p>
        </w:tc>
      </w:tr>
      <w:tr w14:paraId="50312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CB081">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11</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79753">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B</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51C19">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医用宫颈凝胶</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801EF">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吉林省达达医药生物有限公司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C147A">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 xml:space="preserve">3g/支×1支/盒 </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B6F4F">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支</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6D1AE">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300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1F6BE">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128</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2A9F5">
            <w:pPr>
              <w:jc w:val="center"/>
              <w:rPr>
                <w:rFonts w:hint="eastAsia" w:ascii="宋体" w:hAnsi="宋体" w:eastAsia="宋体" w:cs="宋体"/>
                <w:b w:val="0"/>
                <w:i w:val="0"/>
                <w:iCs w:val="0"/>
                <w:color w:val="000000"/>
                <w:sz w:val="20"/>
                <w:szCs w:val="20"/>
                <w:u w:val="none"/>
                <w:lang w:val="en-US" w:eastAsia="zh-CN"/>
              </w:rPr>
            </w:pPr>
          </w:p>
        </w:tc>
      </w:tr>
      <w:tr w14:paraId="490B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629EB">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12</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94027">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C</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8F3A4">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盆底修复系统</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33869">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常州市康蒂娜医疗科技有限公司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60C99">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TB180×150-P</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9D6D1">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套</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90678">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AD161">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3900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2D6B6">
            <w:pPr>
              <w:jc w:val="center"/>
              <w:rPr>
                <w:rFonts w:hint="eastAsia" w:ascii="宋体" w:hAnsi="宋体" w:eastAsia="宋体" w:cs="宋体"/>
                <w:b w:val="0"/>
                <w:i w:val="0"/>
                <w:iCs w:val="0"/>
                <w:color w:val="000000"/>
                <w:sz w:val="20"/>
                <w:szCs w:val="20"/>
                <w:u w:val="none"/>
                <w:lang w:val="en-US" w:eastAsia="zh-CN"/>
              </w:rPr>
            </w:pPr>
          </w:p>
        </w:tc>
      </w:tr>
      <w:tr w14:paraId="2F7E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39E20">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13</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3F361">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C</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39369">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盆底修复系统</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708E5">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常州市康蒂娜医疗科技有限公司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A6DF1">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TB210×160-P</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64512">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套</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CF05A">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4C1F3">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6840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FC613">
            <w:pPr>
              <w:jc w:val="center"/>
              <w:rPr>
                <w:rFonts w:hint="eastAsia" w:ascii="宋体" w:hAnsi="宋体" w:eastAsia="宋体" w:cs="宋体"/>
                <w:b w:val="0"/>
                <w:i w:val="0"/>
                <w:iCs w:val="0"/>
                <w:color w:val="000000"/>
                <w:sz w:val="20"/>
                <w:szCs w:val="20"/>
                <w:u w:val="none"/>
                <w:lang w:val="en-US" w:eastAsia="zh-CN"/>
              </w:rPr>
            </w:pPr>
          </w:p>
        </w:tc>
      </w:tr>
      <w:tr w14:paraId="19B8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4B5F2">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14</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2BCBF">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D</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E3648">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一次性使双极射频电极</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721A9">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邦士医疗科技股份有限公司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67297">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RC201F</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2B2F1">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套</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FC8DC">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E2265">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5000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D47BE">
            <w:pPr>
              <w:jc w:val="center"/>
              <w:rPr>
                <w:rFonts w:hint="eastAsia" w:ascii="宋体" w:hAnsi="宋体" w:eastAsia="宋体" w:cs="宋体"/>
                <w:b w:val="0"/>
                <w:i w:val="0"/>
                <w:iCs w:val="0"/>
                <w:color w:val="000000"/>
                <w:sz w:val="20"/>
                <w:szCs w:val="20"/>
                <w:u w:val="none"/>
                <w:lang w:val="en-US" w:eastAsia="zh-CN"/>
              </w:rPr>
            </w:pPr>
          </w:p>
        </w:tc>
      </w:tr>
      <w:tr w14:paraId="489E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2B487">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15</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E8F76">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E</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320E4">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肌酸激酶同工酶/高敏心肌肌钙蛋白 I /肌红蛋白联检试剂（干式免疫荧光法）</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17707">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深圳市卓润生物科技有限公司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A74A5">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20人份/盒</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381FF">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人份</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80E77">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4000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E03CC">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85</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ACFA9">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适用于干式荧光免疫分析仪UC100</w:t>
            </w:r>
          </w:p>
        </w:tc>
      </w:tr>
      <w:tr w14:paraId="443F1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05CA4">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16</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E789C">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E</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24763">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高敏心肌肌钙蛋白I（hs-cTnI）测定试剂（干式免疫荧光法）</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B8F18">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深圳市卓润生物科技有限公司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F6F5E">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20人份/盒</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54E7D">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人份</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4B96A">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3000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14933">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30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73311">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适用于干式荧光免疫分析仪UC100</w:t>
            </w:r>
          </w:p>
        </w:tc>
      </w:tr>
      <w:tr w14:paraId="7A2F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C935">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17</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FEFCE">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E</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C09B0">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N 末端脑利钠肽前体（NT-proBNP）测定试剂（干式免疫荧光法）</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9A827">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深圳市卓润生物科技有限公司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62F9C">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20人份/盒</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3A0CF">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人份</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5EEB8">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2500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5A55B">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52</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1109A">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适用于干式荧光免疫分析仪UC100</w:t>
            </w:r>
          </w:p>
        </w:tc>
      </w:tr>
      <w:tr w14:paraId="152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2C863">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18</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41CF2">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E</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F814">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D-二聚体（D-Dimer)测定试剂（干式免疫荧光法）</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E650D">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深圳市卓润生物科技有限公司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B53FD">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20人份/盒</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8844C">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人份</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94F6A">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2500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5AEE1">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D8B75">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适用于干式荧光免疫分析仪UC100</w:t>
            </w:r>
          </w:p>
        </w:tc>
      </w:tr>
      <w:tr w14:paraId="27A4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4DE16">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19</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B77CE">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F</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ACC05">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活化凝血时间检测试剂(终点法)</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87CB3">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沃芬医疗器械商贸（北京）有限公司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96BC">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ACT+45支/盒</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64487">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片</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D7C06">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300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4616E">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14CD6">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适用于ACT检测仪（血凝分析仪）Hemochron Signature Elite</w:t>
            </w:r>
          </w:p>
        </w:tc>
      </w:tr>
      <w:tr w14:paraId="03C5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B67C0">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20</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A69EB">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G</w:t>
            </w:r>
          </w:p>
        </w:tc>
        <w:tc>
          <w:tcPr>
            <w:tcW w:w="2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4A805">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一次性使用亲水涂层可视鼻胃肠管</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5CDD4">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海南维力医疗科技开发有限公司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9B636">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喂养型14Fr</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F5CA">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D59CB">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D0727">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1280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CF703">
            <w:pPr>
              <w:jc w:val="center"/>
              <w:rPr>
                <w:rFonts w:hint="eastAsia" w:ascii="宋体" w:hAnsi="宋体" w:eastAsia="宋体" w:cs="宋体"/>
                <w:b w:val="0"/>
                <w:i w:val="0"/>
                <w:iCs w:val="0"/>
                <w:color w:val="000000"/>
                <w:sz w:val="20"/>
                <w:szCs w:val="20"/>
                <w:u w:val="none"/>
                <w:lang w:val="en-US" w:eastAsia="zh-CN"/>
              </w:rPr>
            </w:pPr>
          </w:p>
        </w:tc>
      </w:tr>
    </w:tbl>
    <w:p w14:paraId="37CC7E05">
      <w:pPr>
        <w:pStyle w:val="2"/>
        <w:rPr>
          <w:rFonts w:hint="eastAsia"/>
        </w:rPr>
      </w:pPr>
    </w:p>
    <w:p w14:paraId="4FE2B587">
      <w:pPr>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说明：1、供应商以项目为单位响应并编制谈判应答文件，且可以选择响应一个包或者多个包，但不得将一个包的内容拆散（一个包产生一家成交供应商），</w:t>
      </w:r>
      <w:r>
        <w:rPr>
          <w:rFonts w:hint="eastAsia" w:ascii="仿宋" w:hAnsi="仿宋" w:eastAsia="仿宋" w:cs="仿宋"/>
          <w:b/>
          <w:bCs/>
          <w:sz w:val="24"/>
          <w:szCs w:val="24"/>
          <w:highlight w:val="yellow"/>
        </w:rPr>
        <w:t>只对一个包的部分采购内容进行响应将被视无效响应</w:t>
      </w:r>
      <w:r>
        <w:rPr>
          <w:rFonts w:hint="eastAsia" w:ascii="仿宋" w:hAnsi="仿宋" w:eastAsia="仿宋" w:cs="仿宋"/>
          <w:b/>
          <w:bCs/>
          <w:sz w:val="24"/>
          <w:szCs w:val="24"/>
          <w:highlight w:val="yellow"/>
          <w:lang w:eastAsia="zh-CN"/>
        </w:rPr>
        <w:t>，</w:t>
      </w:r>
      <w:r>
        <w:rPr>
          <w:rFonts w:hint="eastAsia" w:ascii="仿宋" w:hAnsi="仿宋" w:eastAsia="仿宋" w:cs="仿宋"/>
          <w:b/>
          <w:bCs/>
          <w:sz w:val="24"/>
          <w:szCs w:val="24"/>
          <w:highlight w:val="none"/>
        </w:rPr>
        <w:t>供应商投哪些包，是以供应商在现场报名和谈判应答文件“产品报价表”中填报的内容进行识别和判断</w:t>
      </w:r>
      <w:r>
        <w:rPr>
          <w:rFonts w:hint="eastAsia" w:ascii="仿宋" w:hAnsi="仿宋" w:eastAsia="仿宋" w:cs="仿宋"/>
          <w:b/>
          <w:bCs/>
          <w:sz w:val="24"/>
          <w:szCs w:val="24"/>
          <w:highlight w:val="none"/>
          <w:lang w:eastAsia="zh-CN"/>
        </w:rPr>
        <w:t>，并现场提供所投应答产品样品。</w:t>
      </w:r>
    </w:p>
    <w:p w14:paraId="729423E6">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预计采购数量仅为估算量,货款结算是以实际供货并经验收合格的数量为准。由于临床使用导致实际供应数量减少或取消时,采购人不对投标人进行任何补偿。医院已开展医用耗材（试剂）院内供应链延伸服务（以下简称SPD），</w:t>
      </w:r>
      <w:r>
        <w:rPr>
          <w:rFonts w:hint="eastAsia" w:ascii="仿宋" w:hAnsi="仿宋" w:eastAsia="仿宋" w:cs="仿宋"/>
          <w:b/>
          <w:bCs/>
          <w:sz w:val="24"/>
          <w:szCs w:val="24"/>
          <w:highlight w:val="none"/>
          <w:lang w:eastAsia="zh-CN"/>
        </w:rPr>
        <w:t>入院产品需纳入</w:t>
      </w:r>
      <w:r>
        <w:rPr>
          <w:rFonts w:hint="eastAsia" w:ascii="仿宋" w:hAnsi="仿宋" w:eastAsia="仿宋" w:cs="仿宋"/>
          <w:b/>
          <w:bCs/>
          <w:sz w:val="24"/>
          <w:szCs w:val="24"/>
          <w:highlight w:val="none"/>
          <w:lang w:val="en-US" w:eastAsia="zh-CN"/>
        </w:rPr>
        <w:t>SPD 统一管理</w:t>
      </w:r>
      <w:r>
        <w:rPr>
          <w:rFonts w:hint="eastAsia" w:ascii="仿宋" w:hAnsi="仿宋" w:eastAsia="仿宋" w:cs="仿宋"/>
          <w:b/>
          <w:bCs/>
          <w:sz w:val="24"/>
          <w:szCs w:val="24"/>
          <w:highlight w:val="none"/>
          <w:lang w:eastAsia="zh-CN"/>
        </w:rPr>
        <w:t>。</w:t>
      </w:r>
    </w:p>
    <w:p w14:paraId="71EA0637">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3.应答试剂耗材相关项目需同时负责使用该试剂的设备所要求的维修保养及校准，按设备要求定期准时完成并负责一切费用。</w:t>
      </w:r>
    </w:p>
    <w:p w14:paraId="2DCF93BF">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4.非医疗器械产品需在应答文件中提供产品标签及实物照片。</w:t>
      </w:r>
    </w:p>
    <w:p w14:paraId="6C6DCC15">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5.所有产品（非医疗器械产品除外）必须在深圳阳光平台采购，</w:t>
      </w:r>
      <w:r>
        <w:rPr>
          <w:rFonts w:hint="eastAsia" w:ascii="仿宋" w:hAnsi="仿宋" w:eastAsia="仿宋" w:cs="仿宋"/>
          <w:b/>
          <w:bCs/>
          <w:color w:val="FF0000"/>
          <w:sz w:val="24"/>
          <w:szCs w:val="24"/>
          <w:highlight w:val="yellow"/>
        </w:rPr>
        <w:t>报价不得高于最高采购价及深圳阳光平台三色九段线最低价</w:t>
      </w:r>
      <w:r>
        <w:rPr>
          <w:rFonts w:hint="eastAsia" w:ascii="仿宋" w:hAnsi="仿宋" w:eastAsia="仿宋" w:cs="仿宋"/>
          <w:b/>
          <w:bCs/>
          <w:sz w:val="24"/>
          <w:szCs w:val="24"/>
          <w:highlight w:val="none"/>
        </w:rPr>
        <w:t>。</w:t>
      </w:r>
    </w:p>
    <w:p w14:paraId="0A976A45">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6.货物需求清单医用耗材名称、规格型号和厂家仅作参考，不得扩充</w:t>
      </w:r>
      <w:r>
        <w:rPr>
          <w:rFonts w:hint="eastAsia" w:ascii="仿宋" w:hAnsi="仿宋" w:eastAsia="仿宋" w:cs="仿宋"/>
          <w:b/>
          <w:bCs/>
          <w:sz w:val="24"/>
          <w:szCs w:val="24"/>
          <w:highlight w:val="yellow"/>
        </w:rPr>
        <w:t>规格型号</w:t>
      </w:r>
      <w:r>
        <w:rPr>
          <w:rFonts w:hint="eastAsia" w:ascii="仿宋" w:hAnsi="仿宋" w:eastAsia="仿宋" w:cs="仿宋"/>
          <w:b/>
          <w:bCs/>
          <w:sz w:val="24"/>
          <w:szCs w:val="24"/>
          <w:highlight w:val="yellow"/>
          <w:lang w:val="en-US" w:eastAsia="zh-CN"/>
        </w:rPr>
        <w:t>数量</w:t>
      </w:r>
      <w:r>
        <w:rPr>
          <w:rFonts w:hint="eastAsia" w:ascii="仿宋" w:hAnsi="仿宋" w:eastAsia="仿宋" w:cs="仿宋"/>
          <w:b/>
          <w:bCs/>
          <w:sz w:val="24"/>
          <w:szCs w:val="24"/>
          <w:highlight w:val="none"/>
        </w:rPr>
        <w:t>（举例：如参考规格型号为LMS,可以提供大中小（或同等表述），但不得扩充出现XL等）。欢迎各供应商提供能实现同等功能的产品。</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r w14:paraId="1F11E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128A4D0B">
            <w:pPr>
              <w:spacing w:line="360" w:lineRule="auto"/>
              <w:jc w:val="center"/>
              <w:rPr>
                <w:rFonts w:ascii="Times New Roman" w:hAnsi="Times New Roman"/>
                <w:color w:val="auto"/>
                <w:sz w:val="21"/>
                <w:szCs w:val="21"/>
              </w:rPr>
            </w:pPr>
          </w:p>
        </w:tc>
        <w:tc>
          <w:tcPr>
            <w:tcW w:w="1194" w:type="dxa"/>
            <w:vMerge w:val="continue"/>
            <w:noWrap w:val="0"/>
            <w:vAlign w:val="center"/>
          </w:tcPr>
          <w:p w14:paraId="3885938E">
            <w:pPr>
              <w:spacing w:line="360" w:lineRule="auto"/>
              <w:jc w:val="center"/>
              <w:rPr>
                <w:rFonts w:ascii="Times New Roman" w:hAnsi="Times New Roman"/>
                <w:color w:val="auto"/>
                <w:sz w:val="21"/>
                <w:szCs w:val="21"/>
              </w:rPr>
            </w:pPr>
          </w:p>
        </w:tc>
        <w:tc>
          <w:tcPr>
            <w:tcW w:w="7083" w:type="dxa"/>
            <w:noWrap w:val="0"/>
            <w:vAlign w:val="center"/>
          </w:tcPr>
          <w:p w14:paraId="29B6AD2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5.9如遇采购人所在地的地方政府部门要求本次所涉及的产品必须经深圳医用耗材阳光交易和监管平台采购，按以下情况处理：</w:t>
            </w:r>
          </w:p>
          <w:p w14:paraId="78045A3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若本次谈判所涉及的产品单价高于深圳医用耗材阳光交易和监管平台的参考限价，原中标价格自动失效，中标人不得向采购人追究任何责任，并按采购人内部流程重新组织谈判，重新谈判后的价格必须小于等于深圳医用耗材阳光交易和监管平台的参考限价，组织谈判前按平台参考限价供货。</w:t>
            </w:r>
          </w:p>
          <w:p w14:paraId="4F87686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B.</w:t>
            </w:r>
            <w:r>
              <w:rPr>
                <w:rFonts w:hint="eastAsia" w:ascii="宋体" w:hAnsi="宋体" w:eastAsia="宋体" w:cs="宋体"/>
                <w:color w:val="auto"/>
                <w:kern w:val="0"/>
                <w:sz w:val="21"/>
                <w:szCs w:val="21"/>
              </w:rPr>
              <w:t>若本次谈判所涉及的产品单价小于等于深圳医用耗材阳光交易和监管平台的参考限价，则按原中标价格继续执行。</w:t>
            </w:r>
          </w:p>
        </w:tc>
      </w:tr>
    </w:tbl>
    <w:p w14:paraId="78759D02">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3B894D3">
      <w:pPr>
        <w:spacing w:line="360" w:lineRule="auto"/>
        <w:ind w:firstLine="420" w:firstLineChars="200"/>
        <w:jc w:val="both"/>
        <w:outlineLvl w:val="2"/>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w:t>
      </w:r>
      <w:r>
        <w:rPr>
          <w:rFonts w:hint="eastAsia" w:ascii="宋体" w:hAnsi="宋体" w:cs="宋体"/>
          <w:color w:val="auto"/>
          <w:kern w:val="0"/>
          <w:sz w:val="21"/>
          <w:szCs w:val="21"/>
          <w:lang w:val="en-US" w:eastAsia="zh-CN"/>
        </w:rPr>
        <w:t>24</w:t>
      </w:r>
      <w:r>
        <w:rPr>
          <w:rFonts w:hint="eastAsia" w:ascii="宋体" w:hAnsi="宋体" w:cs="宋体"/>
          <w:color w:val="auto"/>
          <w:kern w:val="0"/>
          <w:sz w:val="21"/>
          <w:szCs w:val="21"/>
        </w:rPr>
        <w:t>个月</w:t>
      </w:r>
      <w:r>
        <w:rPr>
          <w:rFonts w:hint="eastAsia" w:ascii="宋体" w:hAnsi="宋体" w:cs="宋体"/>
          <w:color w:val="auto"/>
          <w:kern w:val="0"/>
          <w:sz w:val="21"/>
          <w:szCs w:val="21"/>
          <w:lang w:eastAsia="zh-CN"/>
        </w:rPr>
        <w:t>，</w:t>
      </w:r>
      <w:r>
        <w:rPr>
          <w:rFonts w:hint="eastAsia" w:ascii="宋体" w:hAnsi="宋体" w:cs="宋体"/>
          <w:sz w:val="21"/>
          <w:szCs w:val="21"/>
          <w:lang w:val="en-US" w:eastAsia="zh-CN"/>
        </w:rPr>
        <w:t>到期后履约</w:t>
      </w:r>
      <w:r>
        <w:rPr>
          <w:rFonts w:hint="eastAsia" w:ascii="宋体" w:hAnsi="宋体" w:cs="宋体"/>
          <w:sz w:val="21"/>
          <w:szCs w:val="21"/>
        </w:rPr>
        <w:t>评价</w:t>
      </w:r>
      <w:r>
        <w:rPr>
          <w:rFonts w:hint="eastAsia" w:ascii="宋体" w:hAnsi="宋体" w:cs="宋体"/>
          <w:sz w:val="21"/>
          <w:szCs w:val="21"/>
          <w:lang w:val="en-US" w:eastAsia="zh-CN"/>
        </w:rPr>
        <w:t>合格可以</w:t>
      </w:r>
      <w:r>
        <w:rPr>
          <w:rFonts w:hint="eastAsia" w:ascii="宋体" w:hAnsi="宋体" w:cs="宋体"/>
          <w:sz w:val="21"/>
          <w:szCs w:val="21"/>
        </w:rPr>
        <w:t>续签合同</w:t>
      </w:r>
      <w:r>
        <w:rPr>
          <w:rFonts w:hint="eastAsia" w:ascii="宋体" w:hAnsi="宋体" w:cs="宋体"/>
          <w:sz w:val="21"/>
          <w:szCs w:val="21"/>
          <w:lang w:eastAsia="zh-CN"/>
        </w:rPr>
        <w:t>，最多可续签一次，</w:t>
      </w:r>
      <w:r>
        <w:rPr>
          <w:rFonts w:hint="eastAsia" w:ascii="宋体" w:hAnsi="宋体" w:cs="宋体"/>
          <w:sz w:val="21"/>
          <w:szCs w:val="21"/>
          <w:lang w:val="en-US" w:eastAsia="zh-CN"/>
        </w:rPr>
        <w:t>最长服务期限不超过36个月。</w:t>
      </w:r>
    </w:p>
    <w:p w14:paraId="1FEF14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bookmarkEnd w:id="16"/>
      <w:r>
        <w:rPr>
          <w:rFonts w:hint="eastAsia" w:ascii="宋体" w:hAnsi="宋体" w:cs="宋体"/>
          <w:color w:val="auto"/>
          <w:kern w:val="0"/>
          <w:sz w:val="21"/>
          <w:szCs w:val="21"/>
        </w:rPr>
        <w:t>付款方式：采购人在收到产品和发票后3个月内以转账方式支付中标人全额货款，如发票未按要求填写或未能及时提供的，由中标人承担后果。采购人在深圳医用耗材阳光交易和监管平台采购的产品，付款将按照深圳医用耗材阳光交易和监管平台相关规定执行。</w:t>
      </w:r>
    </w:p>
    <w:p w14:paraId="325E4628">
      <w:pPr>
        <w:pStyle w:val="2"/>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51942036">
      <w:pPr>
        <w:spacing w:line="360" w:lineRule="auto"/>
        <w:ind w:firstLine="422" w:firstLineChars="200"/>
        <w:rPr>
          <w:rFonts w:hint="eastAsia" w:ascii="仿宋" w:hAnsi="仿宋" w:eastAsia="仿宋" w:cs="仿宋"/>
          <w:b/>
          <w:bCs/>
          <w:sz w:val="28"/>
          <w:szCs w:val="28"/>
          <w:highlight w:val="none"/>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r>
        <w:rPr>
          <w:rFonts w:hint="eastAsia" w:ascii="仿宋" w:hAnsi="仿宋" w:eastAsia="仿宋" w:cs="仿宋"/>
          <w:b/>
          <w:bCs/>
          <w:kern w:val="0"/>
          <w:sz w:val="28"/>
          <w:szCs w:val="28"/>
          <w:highlight w:val="none"/>
        </w:rPr>
        <w:t>（供应商以项目为单位响应并编制谈判应答文件，投标供应商应答文件涉及多个包号的，应按包号编制应答文件，即一个包号一份应答文件。）</w:t>
      </w:r>
    </w:p>
    <w:p w14:paraId="0461C059">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p>
    <w:p w14:paraId="2CF6C30D">
      <w:pPr>
        <w:pStyle w:val="36"/>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6"/>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6D512115">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rPr>
        <w:t>目录</w:t>
      </w:r>
    </w:p>
    <w:p w14:paraId="202CE4E5">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（一）</w:t>
      </w:r>
      <w:r>
        <w:rPr>
          <w:rFonts w:hint="eastAsia" w:ascii="宋体" w:hAnsi="宋体" w:eastAsia="宋体" w:cs="宋体"/>
          <w:b/>
          <w:bCs/>
          <w:color w:val="auto"/>
          <w:kern w:val="0"/>
          <w:sz w:val="21"/>
          <w:szCs w:val="21"/>
        </w:rPr>
        <w:t>人员资格证明文件（格式见本采购文件第三章）</w:t>
      </w:r>
      <w:r>
        <w:rPr>
          <w:rFonts w:hint="eastAsia" w:ascii="宋体" w:hAnsi="宋体" w:eastAsia="宋体" w:cs="宋体"/>
          <w:b/>
          <w:bCs/>
          <w:color w:val="auto"/>
          <w:kern w:val="0"/>
          <w:sz w:val="21"/>
          <w:szCs w:val="21"/>
          <w:lang w:eastAsia="zh-CN"/>
        </w:rPr>
        <w:t>；</w:t>
      </w:r>
    </w:p>
    <w:p w14:paraId="30EA536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rPr>
        <w:t>供应商营业执照或事业单位法人证书等证明资料扫描件</w:t>
      </w:r>
      <w:r>
        <w:rPr>
          <w:rFonts w:hint="eastAsia" w:ascii="宋体" w:hAnsi="宋体" w:eastAsia="宋体" w:cs="宋体"/>
          <w:b/>
          <w:bCs/>
          <w:color w:val="auto"/>
          <w:kern w:val="0"/>
          <w:sz w:val="21"/>
          <w:szCs w:val="21"/>
          <w:lang w:val="en-US" w:eastAsia="zh-CN"/>
        </w:rPr>
        <w:t>；</w:t>
      </w:r>
    </w:p>
    <w:p w14:paraId="63FCC524">
      <w:pPr>
        <w:pStyle w:val="36"/>
        <w:pageBreakBefore w:val="0"/>
        <w:widowControl/>
        <w:kinsoku/>
        <w:wordWrap/>
        <w:overflowPunct/>
        <w:topLinePunct w:val="0"/>
        <w:autoSpaceDE/>
        <w:autoSpaceDN/>
        <w:bidi w:val="0"/>
        <w:adjustRightInd/>
        <w:snapToGrid/>
        <w:spacing w:line="300" w:lineRule="exact"/>
        <w:ind w:left="0" w:leftChars="0" w:firstLine="422" w:firstLineChars="200"/>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医疗器械经营企业许可（备案）证》、生产企业《医疗器械生产企业许可（备案）证》、所投产品的《医疗器械注册（备案）证》或非医疗器械或消字号产品生产厂家资质证明和不作医疗器械管理证明</w:t>
      </w:r>
      <w:r>
        <w:rPr>
          <w:rFonts w:hint="eastAsia" w:ascii="宋体" w:hAnsi="宋体" w:cs="宋体"/>
          <w:b/>
          <w:bCs/>
          <w:color w:val="auto"/>
          <w:kern w:val="0"/>
          <w:sz w:val="21"/>
          <w:szCs w:val="21"/>
          <w:lang w:eastAsia="zh-CN"/>
        </w:rPr>
        <w:t>；</w:t>
      </w:r>
    </w:p>
    <w:p w14:paraId="2DCCA84B">
      <w:pPr>
        <w:pStyle w:val="36"/>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r>
        <w:rPr>
          <w:rFonts w:hint="eastAsia" w:ascii="宋体" w:hAnsi="宋体" w:cs="宋体"/>
          <w:b/>
          <w:bCs/>
          <w:color w:val="auto"/>
          <w:kern w:val="0"/>
          <w:sz w:val="21"/>
          <w:szCs w:val="21"/>
          <w:lang w:eastAsia="zh-CN"/>
        </w:rPr>
        <w:t>；</w:t>
      </w:r>
    </w:p>
    <w:p w14:paraId="7DD064CC">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r>
        <w:rPr>
          <w:rFonts w:hint="eastAsia" w:ascii="宋体" w:hAnsi="宋体" w:cs="宋体"/>
          <w:b/>
          <w:bCs/>
          <w:color w:val="auto"/>
          <w:kern w:val="0"/>
          <w:sz w:val="21"/>
          <w:szCs w:val="21"/>
          <w:lang w:eastAsia="zh-CN"/>
        </w:rPr>
        <w:t>；</w:t>
      </w:r>
    </w:p>
    <w:p w14:paraId="17818C8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r>
        <w:rPr>
          <w:rFonts w:hint="eastAsia" w:ascii="宋体" w:hAnsi="宋体" w:cs="宋体"/>
          <w:b/>
          <w:bCs/>
          <w:color w:val="auto"/>
          <w:kern w:val="0"/>
          <w:sz w:val="21"/>
          <w:szCs w:val="21"/>
          <w:lang w:eastAsia="zh-CN"/>
        </w:rPr>
        <w:t>；</w:t>
      </w:r>
    </w:p>
    <w:p w14:paraId="3964A2D6">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r>
        <w:rPr>
          <w:rFonts w:hint="eastAsia" w:ascii="宋体" w:hAnsi="宋体" w:cs="宋体"/>
          <w:b/>
          <w:bCs/>
          <w:color w:val="auto"/>
          <w:kern w:val="0"/>
          <w:sz w:val="21"/>
          <w:szCs w:val="21"/>
          <w:lang w:eastAsia="zh-CN"/>
        </w:rPr>
        <w:t>；</w:t>
      </w:r>
    </w:p>
    <w:p w14:paraId="33CC221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r>
        <w:rPr>
          <w:rFonts w:hint="eastAsia" w:ascii="宋体" w:hAnsi="宋体" w:cs="宋体"/>
          <w:b/>
          <w:bCs/>
          <w:color w:val="auto"/>
          <w:kern w:val="0"/>
          <w:sz w:val="21"/>
          <w:szCs w:val="21"/>
          <w:lang w:eastAsia="zh-CN"/>
        </w:rPr>
        <w:t>；</w:t>
      </w:r>
    </w:p>
    <w:p w14:paraId="6DF640F2">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关于在深圳医用耗材阳光交易和监管平台签订合同的承诺书</w:t>
      </w:r>
      <w:r>
        <w:rPr>
          <w:rFonts w:hint="eastAsia" w:ascii="宋体" w:hAnsi="宋体" w:cs="宋体"/>
          <w:b/>
          <w:bCs/>
          <w:color w:val="auto"/>
          <w:kern w:val="0"/>
          <w:sz w:val="21"/>
          <w:szCs w:val="21"/>
          <w:lang w:eastAsia="zh-CN"/>
        </w:rPr>
        <w:t>；</w:t>
      </w:r>
    </w:p>
    <w:p w14:paraId="2B77433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26F9B57">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十二</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4A31D848">
      <w:pPr>
        <w:pStyle w:val="36"/>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宋体" w:hAnsi="宋体" w:eastAsia="宋体" w:cs="宋体"/>
          <w:color w:val="auto"/>
          <w:kern w:val="0"/>
          <w:sz w:val="24"/>
          <w:szCs w:val="24"/>
          <w:lang w:val="en-US"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2"/>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2"/>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581A2B90">
      <w:pPr>
        <w:keepNext/>
        <w:keepLines/>
        <w:spacing w:before="156" w:beforeLines="50" w:after="156" w:afterLines="50"/>
        <w:outlineLvl w:val="9"/>
        <w:rPr>
          <w:rFonts w:hint="default" w:ascii="Times New Roman" w:hAnsi="Times New Roman" w:eastAsia="宋体"/>
          <w:color w:val="auto"/>
          <w:sz w:val="28"/>
          <w:szCs w:val="28"/>
          <w:lang w:val="en-US" w:eastAsia="zh-CN"/>
        </w:rPr>
      </w:pPr>
      <w:r>
        <w:rPr>
          <w:rFonts w:hint="eastAsia" w:ascii="Times New Roman" w:hAnsi="Times New Roman"/>
          <w:color w:val="auto"/>
          <w:sz w:val="28"/>
          <w:szCs w:val="28"/>
          <w:lang w:val="en-US" w:eastAsia="zh-CN"/>
        </w:rPr>
        <w:t>公司邮箱地址：</w:t>
      </w:r>
    </w:p>
    <w:p w14:paraId="24B680D7">
      <w:pPr>
        <w:spacing w:before="156" w:beforeLines="50" w:after="156" w:afterLines="50" w:line="360" w:lineRule="auto"/>
        <w:jc w:val="center"/>
        <w:outlineLvl w:val="1"/>
        <w:rPr>
          <w:rFonts w:hint="eastAsia" w:ascii="宋体" w:hAnsi="宋体" w:cs="宋体"/>
          <w:b/>
          <w:color w:val="auto"/>
          <w:sz w:val="32"/>
          <w:szCs w:val="32"/>
          <w:lang w:val="zh-CN"/>
        </w:rPr>
      </w:pPr>
    </w:p>
    <w:p w14:paraId="0AF1A46E">
      <w:pPr>
        <w:spacing w:before="156" w:beforeLines="50" w:after="156" w:afterLines="50" w:line="360" w:lineRule="auto"/>
        <w:jc w:val="center"/>
        <w:outlineLvl w:val="1"/>
        <w:rPr>
          <w:rFonts w:hint="eastAsia" w:ascii="宋体" w:hAnsi="宋体" w:cs="宋体"/>
          <w:b/>
          <w:color w:val="auto"/>
          <w:sz w:val="32"/>
          <w:szCs w:val="32"/>
          <w:lang w:val="zh-CN"/>
        </w:rPr>
      </w:pPr>
    </w:p>
    <w:p w14:paraId="735C6E3C">
      <w:pPr>
        <w:spacing w:before="156" w:beforeLines="50" w:after="156" w:afterLines="50" w:line="360" w:lineRule="auto"/>
        <w:jc w:val="center"/>
        <w:outlineLvl w:val="1"/>
        <w:rPr>
          <w:rFonts w:hint="eastAsia" w:ascii="宋体" w:hAnsi="宋体" w:cs="宋体"/>
          <w:b/>
          <w:color w:val="auto"/>
          <w:sz w:val="32"/>
          <w:szCs w:val="32"/>
          <w:lang w:val="zh-CN"/>
        </w:rPr>
      </w:pPr>
    </w:p>
    <w:p w14:paraId="0DB37EC6">
      <w:pPr>
        <w:numPr>
          <w:ilvl w:val="0"/>
          <w:numId w:val="0"/>
        </w:numPr>
        <w:spacing w:before="156" w:beforeLines="50" w:after="156" w:afterLines="50" w:line="360" w:lineRule="auto"/>
        <w:jc w:val="both"/>
        <w:outlineLvl w:val="1"/>
        <w:rPr>
          <w:rFonts w:hint="eastAsia" w:ascii="宋体" w:hAnsi="宋体" w:cs="宋体"/>
          <w:b/>
          <w:color w:val="auto"/>
          <w:sz w:val="32"/>
          <w:szCs w:val="32"/>
          <w:lang w:val="zh-CN"/>
        </w:rPr>
      </w:pPr>
      <w:r>
        <w:rPr>
          <w:rFonts w:hint="eastAsia" w:ascii="宋体" w:hAnsi="宋体" w:cs="宋体"/>
          <w:b/>
          <w:color w:val="auto"/>
          <w:sz w:val="32"/>
          <w:szCs w:val="32"/>
          <w:lang w:val="zh-CN"/>
        </w:rPr>
        <w:t>目录</w:t>
      </w:r>
    </w:p>
    <w:p w14:paraId="1E718B3C">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（一）人员资格证明文件</w:t>
      </w:r>
    </w:p>
    <w:p w14:paraId="46E8A03B">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（二）供应商营业执照或事业单位法人证书等证明资料扫描件</w:t>
      </w:r>
    </w:p>
    <w:p w14:paraId="73FF1F6F">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三）所投各产品的《医疗器械经营企业许可（备案）证》、生产企业《医疗器械生产企业许可（备案）证》、所投产品的《医疗器械注册（备案）证》或非医疗器械或消字号产品生产厂家资质证明和不作医疗器械管理证明</w:t>
      </w:r>
    </w:p>
    <w:p w14:paraId="13E1C5DA">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（四）所投各产品的授权书</w:t>
      </w:r>
    </w:p>
    <w:p w14:paraId="3BB37A12">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（五）应答承诺书</w:t>
      </w:r>
    </w:p>
    <w:p w14:paraId="3CF3ADFE">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（六）供应商资格声明函</w:t>
      </w:r>
    </w:p>
    <w:p w14:paraId="703525A0">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（七）</w:t>
      </w:r>
      <w:r>
        <w:rPr>
          <w:rFonts w:hint="eastAsia" w:ascii="仿宋" w:hAnsi="仿宋" w:eastAsia="仿宋" w:cs="仿宋"/>
          <w:snapToGrid w:val="0"/>
          <w:kern w:val="0"/>
          <w:sz w:val="28"/>
          <w:szCs w:val="28"/>
          <w:highlight w:val="none"/>
        </w:rPr>
        <w:t>供应商响应声明函</w:t>
      </w:r>
    </w:p>
    <w:p w14:paraId="6F7F0B1E">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（八）产品报价表</w:t>
      </w:r>
    </w:p>
    <w:p w14:paraId="7527ED86">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（九）关于在深圳医用耗材阳光交易和监管平台签订合同的承诺书</w:t>
      </w:r>
    </w:p>
    <w:p w14:paraId="4588F8C0">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（十）产品</w:t>
      </w:r>
      <w:r>
        <w:rPr>
          <w:rFonts w:hint="eastAsia" w:ascii="仿宋" w:hAnsi="仿宋" w:eastAsia="仿宋" w:cs="仿宋"/>
          <w:snapToGrid w:val="0"/>
          <w:color w:val="auto"/>
          <w:kern w:val="0"/>
          <w:sz w:val="28"/>
          <w:szCs w:val="28"/>
          <w:highlight w:val="none"/>
          <w:lang w:val="en-US"/>
        </w:rPr>
        <w:t>档次、质量</w:t>
      </w:r>
    </w:p>
    <w:p w14:paraId="2503216C">
      <w:pPr>
        <w:pStyle w:val="36"/>
        <w:widowControl/>
        <w:spacing w:line="360" w:lineRule="auto"/>
        <w:ind w:firstLine="0" w:firstLineChars="0"/>
        <w:rPr>
          <w:rFonts w:hint="eastAsia" w:ascii="仿宋" w:hAnsi="仿宋" w:eastAsia="仿宋" w:cs="仿宋"/>
          <w:snapToGrid w:val="0"/>
          <w:color w:val="auto"/>
          <w:kern w:val="0"/>
          <w:sz w:val="28"/>
          <w:szCs w:val="28"/>
          <w:highlight w:val="none"/>
          <w:lang w:val="en-US"/>
        </w:rPr>
      </w:pPr>
      <w:r>
        <w:rPr>
          <w:rFonts w:hint="eastAsia" w:ascii="仿宋" w:hAnsi="仿宋" w:eastAsia="仿宋" w:cs="仿宋"/>
          <w:snapToGrid w:val="0"/>
          <w:kern w:val="0"/>
          <w:sz w:val="28"/>
          <w:szCs w:val="28"/>
          <w:highlight w:val="none"/>
          <w:lang w:val="en-US"/>
        </w:rPr>
        <w:t>（十一）</w:t>
      </w:r>
      <w:r>
        <w:rPr>
          <w:rFonts w:hint="eastAsia" w:ascii="仿宋" w:hAnsi="仿宋" w:eastAsia="仿宋" w:cs="仿宋"/>
          <w:snapToGrid w:val="0"/>
          <w:color w:val="auto"/>
          <w:kern w:val="0"/>
          <w:sz w:val="28"/>
          <w:szCs w:val="28"/>
          <w:highlight w:val="none"/>
          <w:lang w:val="en-US"/>
        </w:rPr>
        <w:t>配送服务方案</w:t>
      </w:r>
    </w:p>
    <w:p w14:paraId="4250707E">
      <w:pPr>
        <w:pStyle w:val="36"/>
        <w:widowControl/>
        <w:spacing w:line="360" w:lineRule="auto"/>
        <w:ind w:firstLine="0" w:firstLineChars="0"/>
        <w:rPr>
          <w:rFonts w:hint="eastAsia" w:ascii="仿宋" w:hAnsi="仿宋" w:eastAsia="仿宋" w:cs="仿宋"/>
          <w:snapToGrid w:val="0"/>
          <w:color w:val="auto"/>
          <w:kern w:val="0"/>
          <w:sz w:val="28"/>
          <w:szCs w:val="28"/>
          <w:highlight w:val="none"/>
          <w:lang w:val="en-US"/>
        </w:rPr>
      </w:pPr>
      <w:r>
        <w:rPr>
          <w:rFonts w:hint="eastAsia" w:ascii="仿宋" w:hAnsi="仿宋" w:eastAsia="仿宋" w:cs="仿宋"/>
          <w:snapToGrid w:val="0"/>
          <w:color w:val="auto"/>
          <w:kern w:val="0"/>
          <w:sz w:val="28"/>
          <w:szCs w:val="28"/>
          <w:highlight w:val="none"/>
          <w:lang w:val="en-US"/>
        </w:rPr>
        <w:t>（十二）提供不少于三家近一年内三级综合医院交易发票，深圳市内优先（格式自定；特殊情况无法提供三家，需提供充分佐证，由现场评委决定是否具有投标资格）</w:t>
      </w:r>
    </w:p>
    <w:p w14:paraId="2DD739D9">
      <w:pPr>
        <w:pStyle w:val="2"/>
        <w:numPr>
          <w:ilvl w:val="0"/>
          <w:numId w:val="0"/>
        </w:numPr>
        <w:rPr>
          <w:lang w:val="zh-CN"/>
        </w:rPr>
      </w:pPr>
    </w:p>
    <w:p w14:paraId="64D57636">
      <w:pPr>
        <w:pStyle w:val="2"/>
        <w:numPr>
          <w:ilvl w:val="0"/>
          <w:numId w:val="0"/>
        </w:numPr>
        <w:rPr>
          <w:lang w:val="zh-CN"/>
        </w:rPr>
      </w:pPr>
    </w:p>
    <w:p w14:paraId="0818E6F9">
      <w:pPr>
        <w:pStyle w:val="2"/>
        <w:numPr>
          <w:ilvl w:val="0"/>
          <w:numId w:val="0"/>
        </w:numPr>
        <w:rPr>
          <w:lang w:val="zh-CN"/>
        </w:rPr>
      </w:pPr>
    </w:p>
    <w:p w14:paraId="04777D63">
      <w:pPr>
        <w:pStyle w:val="2"/>
        <w:numPr>
          <w:ilvl w:val="0"/>
          <w:numId w:val="0"/>
        </w:numPr>
        <w:rPr>
          <w:lang w:val="zh-CN"/>
        </w:rPr>
      </w:pPr>
    </w:p>
    <w:p w14:paraId="2A1DBAC7">
      <w:pPr>
        <w:numPr>
          <w:ilvl w:val="0"/>
          <w:numId w:val="3"/>
        </w:numPr>
        <w:spacing w:before="156" w:beforeLines="50" w:after="156" w:afterLines="50" w:line="360" w:lineRule="auto"/>
        <w:ind w:left="0" w:leftChars="0" w:firstLine="0" w:firstLineChars="0"/>
        <w:jc w:val="center"/>
        <w:outlineLvl w:val="1"/>
        <w:rPr>
          <w:rFonts w:hint="eastAsia" w:ascii="宋体" w:hAnsi="宋体" w:cs="宋体"/>
          <w:b/>
          <w:color w:val="auto"/>
          <w:sz w:val="32"/>
          <w:szCs w:val="32"/>
          <w:lang w:val="zh-CN"/>
        </w:rPr>
      </w:pPr>
      <w:r>
        <w:rPr>
          <w:rFonts w:hint="eastAsia" w:ascii="宋体" w:hAnsi="宋体" w:cs="宋体"/>
          <w:b/>
          <w:color w:val="auto"/>
          <w:sz w:val="32"/>
          <w:szCs w:val="32"/>
          <w:lang w:val="zh-CN"/>
        </w:rPr>
        <w:t>人员资格证明文件</w:t>
      </w:r>
    </w:p>
    <w:p w14:paraId="07C2EE7C">
      <w:pPr>
        <w:jc w:val="center"/>
        <w:rPr>
          <w:lang w:val="zh-CN"/>
        </w:rPr>
      </w:pPr>
      <w:r>
        <w:rPr>
          <w:rFonts w:hint="eastAsia"/>
          <w:b/>
          <w:bCs/>
          <w:sz w:val="28"/>
          <w:szCs w:val="36"/>
          <w:lang w:val="zh-CN"/>
        </w:rPr>
        <w:t>供应商基本情况表</w:t>
      </w:r>
    </w:p>
    <w:p w14:paraId="534AC5FF">
      <w:pPr>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填表单位（</w:t>
      </w:r>
      <w:r>
        <w:rPr>
          <w:rFonts w:hint="eastAsia" w:ascii="仿宋" w:hAnsi="仿宋" w:eastAsia="仿宋" w:cs="仿宋"/>
          <w:b/>
          <w:bCs/>
          <w:sz w:val="21"/>
          <w:szCs w:val="21"/>
          <w:highlight w:val="none"/>
        </w:rPr>
        <w:t>加盖单位公章，必填项</w:t>
      </w:r>
      <w:r>
        <w:rPr>
          <w:rFonts w:hint="eastAsia" w:ascii="仿宋" w:hAnsi="仿宋" w:eastAsia="仿宋" w:cs="仿宋"/>
          <w:sz w:val="21"/>
          <w:szCs w:val="21"/>
          <w:highlight w:val="none"/>
        </w:rPr>
        <w:t>）：</w:t>
      </w:r>
    </w:p>
    <w:p w14:paraId="32894501">
      <w:pPr>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填表日期（</w:t>
      </w:r>
      <w:r>
        <w:rPr>
          <w:rFonts w:hint="eastAsia" w:ascii="仿宋" w:hAnsi="仿宋" w:eastAsia="仿宋" w:cs="仿宋"/>
          <w:b/>
          <w:bCs/>
          <w:sz w:val="21"/>
          <w:szCs w:val="21"/>
          <w:highlight w:val="none"/>
        </w:rPr>
        <w:t>必填项</w:t>
      </w:r>
      <w:r>
        <w:rPr>
          <w:rFonts w:hint="eastAsia" w:ascii="仿宋" w:hAnsi="仿宋" w:eastAsia="仿宋" w:cs="仿宋"/>
          <w:sz w:val="21"/>
          <w:szCs w:val="21"/>
          <w:highlight w:val="none"/>
        </w:rPr>
        <w:t>）：        年     月      日</w:t>
      </w:r>
    </w:p>
    <w:tbl>
      <w:tblPr>
        <w:tblStyle w:val="1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4"/>
        <w:gridCol w:w="1190"/>
        <w:gridCol w:w="698"/>
        <w:gridCol w:w="412"/>
        <w:gridCol w:w="953"/>
        <w:gridCol w:w="800"/>
        <w:gridCol w:w="1207"/>
        <w:gridCol w:w="1514"/>
        <w:gridCol w:w="1528"/>
      </w:tblGrid>
      <w:tr w14:paraId="38A2A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6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781F0D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采购人</w:t>
            </w:r>
          </w:p>
          <w:p w14:paraId="50F3C4C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（必填项）</w:t>
            </w:r>
          </w:p>
        </w:tc>
        <w:tc>
          <w:tcPr>
            <w:tcW w:w="114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71505CC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9E1324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项目名称</w:t>
            </w:r>
          </w:p>
          <w:p w14:paraId="4C53B1D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pacing w:val="-3"/>
                <w:sz w:val="21"/>
                <w:szCs w:val="21"/>
                <w:highlight w:val="none"/>
              </w:rPr>
            </w:pPr>
            <w:r>
              <w:rPr>
                <w:rFonts w:hint="eastAsia" w:ascii="仿宋" w:hAnsi="仿宋" w:eastAsia="仿宋" w:cs="仿宋"/>
                <w:b/>
                <w:bCs/>
                <w:spacing w:val="-4"/>
                <w:sz w:val="21"/>
                <w:szCs w:val="21"/>
                <w:highlight w:val="none"/>
              </w:rPr>
              <w:t>（必填项）</w:t>
            </w:r>
          </w:p>
        </w:tc>
        <w:tc>
          <w:tcPr>
            <w:tcW w:w="168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4C6610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r>
      <w:tr w14:paraId="66F9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6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AC520E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投标（响应）供应商（必填项）</w:t>
            </w:r>
          </w:p>
        </w:tc>
        <w:tc>
          <w:tcPr>
            <w:tcW w:w="114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7D08079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4B271A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供应商统一社会信用代码（必填项）</w:t>
            </w:r>
          </w:p>
        </w:tc>
        <w:tc>
          <w:tcPr>
            <w:tcW w:w="168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1838C8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r>
      <w:tr w14:paraId="2572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3617258">
            <w:pPr>
              <w:keepNext w:val="0"/>
              <w:keepLines w:val="0"/>
              <w:pageBreakBefore w:val="0"/>
              <w:widowControl w:val="0"/>
              <w:kinsoku/>
              <w:wordWrap/>
              <w:overflowPunct/>
              <w:topLinePunct w:val="0"/>
              <w:autoSpaceDE/>
              <w:autoSpaceDN/>
              <w:bidi w:val="0"/>
              <w:adjustRightInd/>
              <w:snapToGrid/>
              <w:spacing w:line="240" w:lineRule="auto"/>
              <w:ind w:left="2683" w:firstLine="0"/>
              <w:textAlignment w:val="auto"/>
              <w:rPr>
                <w:rFonts w:hint="eastAsia" w:ascii="仿宋" w:hAnsi="仿宋" w:eastAsia="仿宋" w:cs="仿宋"/>
                <w:sz w:val="21"/>
                <w:szCs w:val="21"/>
                <w:highlight w:val="none"/>
              </w:rPr>
            </w:pPr>
            <w:r>
              <w:rPr>
                <w:rFonts w:hint="eastAsia" w:ascii="仿宋" w:hAnsi="仿宋" w:eastAsia="仿宋" w:cs="仿宋"/>
                <w:b/>
                <w:bCs/>
                <w:sz w:val="21"/>
                <w:szCs w:val="21"/>
                <w:highlight w:val="none"/>
              </w:rPr>
              <w:t>投标（响应）供应商相关人员情况</w:t>
            </w:r>
          </w:p>
        </w:tc>
      </w:tr>
      <w:tr w14:paraId="39914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9ED6EA">
            <w:pPr>
              <w:keepNext w:val="0"/>
              <w:keepLines w:val="0"/>
              <w:pageBreakBefore w:val="0"/>
              <w:widowControl w:val="0"/>
              <w:kinsoku/>
              <w:wordWrap/>
              <w:overflowPunct/>
              <w:topLinePunct w:val="0"/>
              <w:autoSpaceDE/>
              <w:autoSpaceDN/>
              <w:bidi w:val="0"/>
              <w:adjustRightInd/>
              <w:snapToGrid/>
              <w:spacing w:line="240" w:lineRule="auto"/>
              <w:ind w:left="145" w:firstLine="0"/>
              <w:textAlignment w:val="auto"/>
              <w:rPr>
                <w:rFonts w:hint="eastAsia" w:ascii="仿宋" w:hAnsi="仿宋" w:eastAsia="仿宋" w:cs="仿宋"/>
                <w:spacing w:val="-5"/>
                <w:sz w:val="21"/>
                <w:szCs w:val="21"/>
                <w:highlight w:val="none"/>
              </w:rPr>
            </w:pPr>
            <w:r>
              <w:rPr>
                <w:rFonts w:hint="eastAsia" w:ascii="仿宋" w:hAnsi="仿宋" w:eastAsia="仿宋" w:cs="仿宋"/>
                <w:spacing w:val="-5"/>
                <w:sz w:val="21"/>
                <w:szCs w:val="21"/>
                <w:highlight w:val="none"/>
              </w:rPr>
              <w:t>序号</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D24EC33">
            <w:pPr>
              <w:keepNext w:val="0"/>
              <w:keepLines w:val="0"/>
              <w:pageBreakBefore w:val="0"/>
              <w:widowControl w:val="0"/>
              <w:kinsoku/>
              <w:wordWrap/>
              <w:overflowPunct/>
              <w:topLinePunct w:val="0"/>
              <w:autoSpaceDE/>
              <w:autoSpaceDN/>
              <w:bidi w:val="0"/>
              <w:adjustRightInd/>
              <w:snapToGrid/>
              <w:spacing w:line="240" w:lineRule="auto"/>
              <w:ind w:left="916" w:firstLine="0"/>
              <w:textAlignment w:val="auto"/>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职务</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0141B0">
            <w:pPr>
              <w:keepNext w:val="0"/>
              <w:keepLines w:val="0"/>
              <w:pageBreakBefore w:val="0"/>
              <w:widowControl w:val="0"/>
              <w:kinsoku/>
              <w:wordWrap/>
              <w:overflowPunct/>
              <w:topLinePunct w:val="0"/>
              <w:autoSpaceDE/>
              <w:autoSpaceDN/>
              <w:bidi w:val="0"/>
              <w:adjustRightInd/>
              <w:snapToGrid/>
              <w:spacing w:line="240" w:lineRule="auto"/>
              <w:ind w:left="245" w:firstLine="0"/>
              <w:textAlignment w:val="auto"/>
              <w:rPr>
                <w:rFonts w:hint="eastAsia" w:ascii="仿宋" w:hAnsi="仿宋" w:eastAsia="仿宋" w:cs="仿宋"/>
                <w:spacing w:val="-4"/>
                <w:sz w:val="21"/>
                <w:szCs w:val="21"/>
                <w:highlight w:val="none"/>
              </w:rPr>
            </w:pPr>
            <w:r>
              <w:rPr>
                <w:rFonts w:hint="eastAsia" w:ascii="仿宋" w:hAnsi="仿宋" w:eastAsia="仿宋" w:cs="仿宋"/>
                <w:spacing w:val="-4"/>
                <w:sz w:val="21"/>
                <w:szCs w:val="21"/>
                <w:highlight w:val="none"/>
              </w:rPr>
              <w:t>姓名</w:t>
            </w: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0591A44">
            <w:pPr>
              <w:keepNext w:val="0"/>
              <w:keepLines w:val="0"/>
              <w:pageBreakBefore w:val="0"/>
              <w:widowControl w:val="0"/>
              <w:kinsoku/>
              <w:wordWrap/>
              <w:overflowPunct/>
              <w:topLinePunct w:val="0"/>
              <w:autoSpaceDE/>
              <w:autoSpaceDN/>
              <w:bidi w:val="0"/>
              <w:adjustRightInd/>
              <w:snapToGrid/>
              <w:spacing w:line="240" w:lineRule="auto"/>
              <w:ind w:left="410" w:firstLine="0"/>
              <w:textAlignment w:val="auto"/>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身份证号码</w:t>
            </w: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775795">
            <w:pPr>
              <w:keepNext w:val="0"/>
              <w:keepLines w:val="0"/>
              <w:pageBreakBefore w:val="0"/>
              <w:widowControl w:val="0"/>
              <w:kinsoku/>
              <w:wordWrap/>
              <w:overflowPunct/>
              <w:topLinePunct w:val="0"/>
              <w:autoSpaceDE/>
              <w:autoSpaceDN/>
              <w:bidi w:val="0"/>
              <w:adjustRightInd/>
              <w:snapToGrid/>
              <w:spacing w:line="240" w:lineRule="auto"/>
              <w:ind w:left="288" w:right="266" w:firstLine="0"/>
              <w:jc w:val="center"/>
              <w:textAlignment w:val="auto"/>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rPr>
              <w:t>劳动合同关系单位</w:t>
            </w: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430A1A">
            <w:pPr>
              <w:keepNext w:val="0"/>
              <w:keepLines w:val="0"/>
              <w:pageBreakBefore w:val="0"/>
              <w:widowControl w:val="0"/>
              <w:kinsoku/>
              <w:wordWrap/>
              <w:overflowPunct/>
              <w:topLinePunct w:val="0"/>
              <w:autoSpaceDE/>
              <w:autoSpaceDN/>
              <w:bidi w:val="0"/>
              <w:adjustRightInd/>
              <w:snapToGrid/>
              <w:spacing w:line="240" w:lineRule="auto"/>
              <w:ind w:left="271" w:right="262" w:firstLine="0"/>
              <w:jc w:val="center"/>
              <w:textAlignment w:val="auto"/>
              <w:rPr>
                <w:rFonts w:hint="eastAsia" w:ascii="仿宋" w:hAnsi="仿宋" w:eastAsia="仿宋" w:cs="仿宋"/>
                <w:spacing w:val="-5"/>
                <w:sz w:val="21"/>
                <w:szCs w:val="21"/>
                <w:highlight w:val="none"/>
              </w:rPr>
            </w:pPr>
            <w:r>
              <w:rPr>
                <w:rFonts w:hint="eastAsia" w:ascii="仿宋" w:hAnsi="仿宋" w:eastAsia="仿宋" w:cs="仿宋"/>
                <w:spacing w:val="-7"/>
                <w:sz w:val="21"/>
                <w:szCs w:val="21"/>
                <w:highlight w:val="none"/>
              </w:rPr>
              <w:t>缴纳社会保险单位</w:t>
            </w:r>
          </w:p>
        </w:tc>
      </w:tr>
      <w:tr w14:paraId="2A18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F8B984">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D36B43F">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法定代表人/单位负责人/主要经营负责人（必填项）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594B23">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D9D05BC">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2ECAD9">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250012">
            <w:pPr>
              <w:spacing w:line="240" w:lineRule="auto"/>
              <w:rPr>
                <w:rFonts w:hint="eastAsia" w:ascii="仿宋" w:hAnsi="仿宋" w:eastAsia="仿宋" w:cs="仿宋"/>
                <w:sz w:val="21"/>
                <w:szCs w:val="21"/>
                <w:highlight w:val="none"/>
              </w:rPr>
            </w:pPr>
          </w:p>
        </w:tc>
      </w:tr>
      <w:tr w14:paraId="169B4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4DC814">
            <w:pPr>
              <w:spacing w:line="240" w:lineRule="auto"/>
              <w:ind w:left="322"/>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6D50EBE8">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项目投标授权代表人（必填项）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7CABC9">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D42BB29">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F72A92">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88DBA7">
            <w:pPr>
              <w:spacing w:line="240" w:lineRule="auto"/>
              <w:rPr>
                <w:rFonts w:hint="eastAsia" w:ascii="仿宋" w:hAnsi="仿宋" w:eastAsia="仿宋" w:cs="仿宋"/>
                <w:sz w:val="21"/>
                <w:szCs w:val="21"/>
                <w:highlight w:val="none"/>
              </w:rPr>
            </w:pPr>
          </w:p>
        </w:tc>
      </w:tr>
      <w:tr w14:paraId="2843C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410D2F">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A47117F">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项目负责人（如本项目未安排，可不填写）</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209323">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3FEE2C4">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4B4087">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C7878B3">
            <w:pPr>
              <w:spacing w:line="240" w:lineRule="auto"/>
              <w:rPr>
                <w:rFonts w:hint="eastAsia" w:ascii="仿宋" w:hAnsi="仿宋" w:eastAsia="仿宋" w:cs="仿宋"/>
                <w:sz w:val="21"/>
                <w:szCs w:val="21"/>
                <w:highlight w:val="none"/>
              </w:rPr>
            </w:pPr>
          </w:p>
        </w:tc>
      </w:tr>
      <w:tr w14:paraId="50C3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1D07E1">
            <w:pPr>
              <w:spacing w:line="240" w:lineRule="auto"/>
              <w:ind w:left="314"/>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C5221F4">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主要技术人员（如本项目未安排，可不填写）</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FBF6ED">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F972434">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7CDF64">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2E6DA6">
            <w:pPr>
              <w:spacing w:line="240" w:lineRule="auto"/>
              <w:rPr>
                <w:rFonts w:hint="eastAsia" w:ascii="仿宋" w:hAnsi="仿宋" w:eastAsia="仿宋" w:cs="仿宋"/>
                <w:sz w:val="21"/>
                <w:szCs w:val="21"/>
                <w:highlight w:val="none"/>
              </w:rPr>
            </w:pPr>
          </w:p>
        </w:tc>
      </w:tr>
      <w:tr w14:paraId="0AA6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F89832">
            <w:pPr>
              <w:spacing w:line="240" w:lineRule="auto"/>
              <w:ind w:left="325"/>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97EE270">
            <w:pPr>
              <w:spacing w:line="240" w:lineRule="auto"/>
              <w:jc w:val="center"/>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投标文件编制人员（必填项）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B6B1A1">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6C8302E">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85A8D8">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302211">
            <w:pPr>
              <w:spacing w:line="240" w:lineRule="auto"/>
              <w:rPr>
                <w:rFonts w:hint="eastAsia" w:ascii="仿宋" w:hAnsi="仿宋" w:eastAsia="仿宋" w:cs="仿宋"/>
                <w:sz w:val="21"/>
                <w:szCs w:val="21"/>
                <w:highlight w:val="none"/>
              </w:rPr>
            </w:pPr>
          </w:p>
        </w:tc>
      </w:tr>
      <w:tr w14:paraId="3DFD4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4E9B9BA9">
            <w:pPr>
              <w:spacing w:line="240" w:lineRule="auto"/>
              <w:ind w:left="120" w:firstLine="416"/>
              <w:rPr>
                <w:rFonts w:hint="eastAsia" w:ascii="仿宋" w:hAnsi="仿宋" w:eastAsia="仿宋" w:cs="仿宋"/>
                <w:b/>
                <w:bCs/>
                <w:spacing w:val="-1"/>
                <w:sz w:val="21"/>
                <w:szCs w:val="21"/>
                <w:highlight w:val="none"/>
              </w:rPr>
            </w:pPr>
            <w:r>
              <w:rPr>
                <w:rFonts w:hint="eastAsia" w:ascii="仿宋" w:hAnsi="仿宋" w:eastAsia="仿宋" w:cs="仿宋"/>
                <w:b/>
                <w:bCs/>
                <w:spacing w:val="-1"/>
                <w:sz w:val="21"/>
                <w:szCs w:val="21"/>
                <w:highlight w:val="none"/>
              </w:rPr>
              <w:t>说明：1.同一职务有多人担任（如主要技术人员</w:t>
            </w:r>
            <w:r>
              <w:rPr>
                <w:rFonts w:hint="eastAsia" w:ascii="仿宋" w:hAnsi="仿宋" w:eastAsia="仿宋" w:cs="仿宋"/>
                <w:b/>
                <w:bCs/>
                <w:spacing w:val="-42"/>
                <w:w w:val="95"/>
                <w:sz w:val="21"/>
                <w:szCs w:val="21"/>
                <w:highlight w:val="none"/>
              </w:rPr>
              <w:t>），</w:t>
            </w:r>
            <w:r>
              <w:rPr>
                <w:rFonts w:hint="eastAsia" w:ascii="仿宋" w:hAnsi="仿宋" w:eastAsia="仿宋" w:cs="仿宋"/>
                <w:b/>
                <w:bCs/>
                <w:spacing w:val="-1"/>
                <w:sz w:val="21"/>
                <w:szCs w:val="21"/>
                <w:highlight w:val="none"/>
              </w:rPr>
              <w:t>应分行填写。</w:t>
            </w:r>
          </w:p>
        </w:tc>
      </w:tr>
      <w:tr w14:paraId="28F20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23648CC">
            <w:pPr>
              <w:spacing w:line="240" w:lineRule="auto"/>
              <w:ind w:left="2683"/>
              <w:rPr>
                <w:rFonts w:hint="eastAsia" w:ascii="仿宋" w:hAnsi="仿宋" w:eastAsia="仿宋" w:cs="仿宋"/>
                <w:sz w:val="21"/>
                <w:szCs w:val="21"/>
                <w:highlight w:val="none"/>
              </w:rPr>
            </w:pPr>
            <w:r>
              <w:rPr>
                <w:rFonts w:hint="eastAsia" w:ascii="仿宋" w:hAnsi="仿宋" w:eastAsia="仿宋" w:cs="仿宋"/>
                <w:b/>
                <w:bCs/>
                <w:sz w:val="21"/>
                <w:szCs w:val="21"/>
                <w:highlight w:val="none"/>
              </w:rPr>
              <w:t>投标（响应）供应商关联关系情况</w:t>
            </w:r>
          </w:p>
        </w:tc>
      </w:tr>
      <w:tr w14:paraId="2EAB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DC2D68">
            <w:pPr>
              <w:spacing w:line="240" w:lineRule="auto"/>
              <w:ind w:left="145"/>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序号</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135D0B4">
            <w:pPr>
              <w:spacing w:line="240" w:lineRule="auto"/>
              <w:ind w:left="436"/>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关联关系类型</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99B386D">
            <w:pPr>
              <w:spacing w:line="240" w:lineRule="auto"/>
              <w:ind w:left="166" w:firstLine="408"/>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关联主体名称</w:t>
            </w: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06555500">
            <w:pPr>
              <w:spacing w:line="240" w:lineRule="auto"/>
              <w:ind w:left="1862" w:firstLine="404"/>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备注</w:t>
            </w:r>
          </w:p>
        </w:tc>
      </w:tr>
      <w:tr w14:paraId="1C09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889391">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05078E5">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控股股东</w:t>
            </w:r>
          </w:p>
          <w:p w14:paraId="43819F3D">
            <w:pPr>
              <w:spacing w:line="240" w:lineRule="auto"/>
              <w:jc w:val="center"/>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（必填项）</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45B3AEB">
            <w:pPr>
              <w:spacing w:line="240" w:lineRule="auto"/>
              <w:rPr>
                <w:rFonts w:hint="eastAsia" w:ascii="仿宋" w:hAnsi="仿宋" w:eastAsia="仿宋" w:cs="仿宋"/>
                <w:sz w:val="21"/>
                <w:szCs w:val="21"/>
                <w:highlight w:val="none"/>
              </w:rPr>
            </w:pP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1F800C3">
            <w:pPr>
              <w:spacing w:line="240" w:lineRule="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2C33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764791">
            <w:pPr>
              <w:spacing w:line="240" w:lineRule="auto"/>
              <w:ind w:left="322"/>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9A0D469">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管理关系（如无，可不填写）</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AB6C761">
            <w:pPr>
              <w:spacing w:line="240" w:lineRule="auto"/>
              <w:rPr>
                <w:rFonts w:hint="eastAsia" w:ascii="仿宋" w:hAnsi="仿宋" w:eastAsia="仿宋" w:cs="仿宋"/>
                <w:sz w:val="21"/>
                <w:szCs w:val="21"/>
                <w:highlight w:val="none"/>
              </w:rPr>
            </w:pP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0F4E9A7C">
            <w:pPr>
              <w:spacing w:line="240" w:lineRule="auto"/>
              <w:ind w:right="2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指对投标（响应）供应商不具有出资持</w:t>
            </w:r>
            <w:r>
              <w:rPr>
                <w:rFonts w:hint="eastAsia" w:ascii="仿宋" w:hAnsi="仿宋" w:eastAsia="仿宋" w:cs="仿宋"/>
                <w:spacing w:val="-3"/>
                <w:sz w:val="21"/>
                <w:szCs w:val="21"/>
                <w:highlight w:val="none"/>
              </w:rPr>
              <w:t>股关系，但对其存在管理关系的主体。</w:t>
            </w:r>
          </w:p>
        </w:tc>
      </w:tr>
      <w:tr w14:paraId="481C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2B59572">
            <w:pPr>
              <w:spacing w:line="240" w:lineRule="auto"/>
              <w:ind w:left="120" w:firstLine="416"/>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说明：同一关联关系类型有多个主体的，应分行填写。</w:t>
            </w:r>
          </w:p>
        </w:tc>
      </w:tr>
    </w:tbl>
    <w:p w14:paraId="6C21B092">
      <w:pPr>
        <w:pStyle w:val="53"/>
        <w:spacing w:line="240" w:lineRule="auto"/>
        <w:rPr>
          <w:lang w:val="zh-CN"/>
        </w:rPr>
      </w:pPr>
      <w:r>
        <w:rPr>
          <w:rFonts w:hint="eastAsia" w:ascii="仿宋" w:hAnsi="仿宋" w:eastAsia="仿宋" w:cs="仿宋"/>
          <w:b/>
          <w:bCs/>
          <w:color w:val="FF0000"/>
          <w:sz w:val="32"/>
          <w:szCs w:val="32"/>
          <w:highlight w:val="yellow"/>
          <w:lang w:val="zh-CN"/>
        </w:rPr>
        <w:t>注：</w:t>
      </w:r>
      <w:r>
        <w:rPr>
          <w:rFonts w:hint="eastAsia" w:ascii="仿宋" w:hAnsi="仿宋" w:eastAsia="仿宋" w:cs="仿宋"/>
          <w:b/>
          <w:bCs/>
          <w:color w:val="FF0000"/>
          <w:sz w:val="32"/>
          <w:szCs w:val="32"/>
          <w:highlight w:val="yellow"/>
        </w:rPr>
        <w:t>需附上相关所有人员社保 （近3个月内的任意一个月社保缴交凭证证明）</w:t>
      </w:r>
      <w:r>
        <w:rPr>
          <w:rFonts w:hint="eastAsia" w:ascii="仿宋" w:hAnsi="仿宋" w:eastAsia="仿宋" w:cs="仿宋"/>
          <w:b/>
          <w:bCs/>
          <w:color w:val="FF0000"/>
          <w:sz w:val="32"/>
          <w:szCs w:val="32"/>
          <w:highlight w:val="yellow"/>
          <w:lang w:eastAsia="zh-CN"/>
        </w:rPr>
        <w:t>，</w:t>
      </w:r>
      <w:r>
        <w:rPr>
          <w:rFonts w:hint="eastAsia" w:ascii="仿宋" w:hAnsi="仿宋" w:eastAsia="仿宋" w:cs="仿宋"/>
          <w:b/>
          <w:bCs/>
          <w:color w:val="FF0000"/>
          <w:sz w:val="32"/>
          <w:szCs w:val="32"/>
          <w:highlight w:val="yellow"/>
          <w:lang w:val="en-US" w:eastAsia="zh-CN"/>
        </w:rPr>
        <w:t>未提供将导致投标无效。</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7B761733">
      <w:pPr>
        <w:jc w:val="center"/>
        <w:outlineLvl w:val="1"/>
        <w:rPr>
          <w:rFonts w:ascii="Times New Roman" w:hAnsi="Times New Roman"/>
          <w:color w:val="auto"/>
          <w:sz w:val="28"/>
          <w:szCs w:val="28"/>
        </w:rPr>
      </w:pPr>
      <w:r>
        <w:rPr>
          <w:rFonts w:ascii="Times New Roman" w:hAnsi="Times New Roman"/>
          <w:color w:val="auto"/>
          <w:sz w:val="28"/>
          <w:szCs w:val="28"/>
        </w:rPr>
        <w:br w:type="page"/>
      </w:r>
    </w:p>
    <w:p w14:paraId="13897570">
      <w:pPr>
        <w:numPr>
          <w:ilvl w:val="0"/>
          <w:numId w:val="3"/>
        </w:numPr>
        <w:ind w:left="0" w:leftChars="0" w:firstLine="0" w:firstLineChars="0"/>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供应商营业执照或事业单位法人证书等证明资料扫描件</w:t>
      </w:r>
    </w:p>
    <w:p w14:paraId="2352C8AC">
      <w:pPr>
        <w:pStyle w:val="2"/>
        <w:rPr>
          <w:rFonts w:hint="eastAsia" w:ascii="宋体" w:hAnsi="宋体" w:cs="宋体"/>
          <w:b/>
          <w:bCs/>
          <w:color w:val="auto"/>
          <w:sz w:val="32"/>
          <w:szCs w:val="32"/>
          <w:lang w:val="en-US" w:eastAsia="zh-CN"/>
        </w:rPr>
      </w:pPr>
    </w:p>
    <w:p w14:paraId="1CE0923C">
      <w:pPr>
        <w:pStyle w:val="2"/>
        <w:rPr>
          <w:rFonts w:hint="eastAsia" w:ascii="宋体" w:hAnsi="宋体" w:cs="宋体"/>
          <w:b/>
          <w:bCs/>
          <w:color w:val="auto"/>
          <w:sz w:val="32"/>
          <w:szCs w:val="32"/>
          <w:lang w:val="en-US" w:eastAsia="zh-CN"/>
        </w:rPr>
      </w:pPr>
    </w:p>
    <w:p w14:paraId="74D6CB26">
      <w:pPr>
        <w:pStyle w:val="2"/>
        <w:rPr>
          <w:rFonts w:hint="eastAsia" w:ascii="宋体" w:hAnsi="宋体" w:cs="宋体"/>
          <w:b/>
          <w:bCs/>
          <w:color w:val="auto"/>
          <w:sz w:val="32"/>
          <w:szCs w:val="32"/>
          <w:lang w:val="en-US" w:eastAsia="zh-CN"/>
        </w:rPr>
      </w:pPr>
    </w:p>
    <w:p w14:paraId="5A155129">
      <w:pPr>
        <w:pStyle w:val="2"/>
        <w:rPr>
          <w:rFonts w:hint="eastAsia" w:ascii="宋体" w:hAnsi="宋体" w:cs="宋体"/>
          <w:b/>
          <w:bCs/>
          <w:color w:val="auto"/>
          <w:sz w:val="32"/>
          <w:szCs w:val="32"/>
          <w:lang w:val="en-US" w:eastAsia="zh-CN"/>
        </w:rPr>
      </w:pPr>
    </w:p>
    <w:p w14:paraId="342089F0">
      <w:pPr>
        <w:pStyle w:val="2"/>
        <w:rPr>
          <w:rFonts w:hint="eastAsia" w:ascii="宋体" w:hAnsi="宋体" w:cs="宋体"/>
          <w:b/>
          <w:bCs/>
          <w:color w:val="auto"/>
          <w:sz w:val="32"/>
          <w:szCs w:val="32"/>
          <w:lang w:val="en-US" w:eastAsia="zh-CN"/>
        </w:rPr>
      </w:pPr>
    </w:p>
    <w:p w14:paraId="67F2652E">
      <w:pPr>
        <w:numPr>
          <w:ilvl w:val="0"/>
          <w:numId w:val="3"/>
        </w:numPr>
        <w:ind w:left="0" w:leftChars="0" w:firstLine="0" w:firstLineChars="0"/>
        <w:jc w:val="center"/>
        <w:outlineLvl w:val="1"/>
        <w:rPr>
          <w:rFonts w:hint="default" w:ascii="宋体" w:hAnsi="宋体" w:eastAsia="宋体" w:cs="宋体"/>
          <w:b/>
          <w:bCs/>
          <w:color w:val="auto"/>
          <w:sz w:val="32"/>
          <w:szCs w:val="32"/>
          <w:lang w:val="en-US" w:eastAsia="zh-CN"/>
        </w:rPr>
      </w:pPr>
      <w:r>
        <w:rPr>
          <w:rFonts w:hint="default" w:ascii="宋体" w:hAnsi="宋体" w:eastAsia="宋体" w:cs="宋体"/>
          <w:b/>
          <w:bCs/>
          <w:color w:val="auto"/>
          <w:sz w:val="32"/>
          <w:szCs w:val="32"/>
          <w:lang w:val="en-US" w:eastAsia="zh-CN"/>
        </w:rPr>
        <w:t>所投各产品的《医疗器械经营企业许可（备案）证》、生产企业《医疗器械生产企业许可（备案）证》、所投产品的《医疗器械注册（备案）证》或非医疗器械或消字号产品生产厂家资质证明和不作医疗器械管理证明</w:t>
      </w:r>
    </w:p>
    <w:p w14:paraId="427E5087">
      <w:pPr>
        <w:jc w:val="center"/>
        <w:outlineLvl w:val="1"/>
        <w:rPr>
          <w:rFonts w:ascii="Times New Roman" w:hAnsi="Times New Roman"/>
          <w:color w:val="auto"/>
          <w:sz w:val="28"/>
          <w:szCs w:val="28"/>
        </w:rPr>
      </w:pPr>
    </w:p>
    <w:p w14:paraId="1F19734E">
      <w:pPr>
        <w:jc w:val="center"/>
        <w:outlineLvl w:val="1"/>
        <w:rPr>
          <w:rFonts w:ascii="Times New Roman" w:hAnsi="Times New Roman"/>
          <w:color w:val="auto"/>
          <w:sz w:val="28"/>
          <w:szCs w:val="28"/>
        </w:rPr>
      </w:pPr>
    </w:p>
    <w:p w14:paraId="3BC63D14">
      <w:pPr>
        <w:jc w:val="both"/>
        <w:outlineLvl w:val="1"/>
        <w:rPr>
          <w:rFonts w:ascii="Times New Roman" w:hAnsi="Times New Roman"/>
          <w:color w:val="auto"/>
          <w:sz w:val="28"/>
          <w:szCs w:val="28"/>
        </w:rPr>
      </w:pPr>
    </w:p>
    <w:p w14:paraId="36CA7B4A">
      <w:pPr>
        <w:jc w:val="center"/>
        <w:outlineLvl w:val="1"/>
        <w:rPr>
          <w:rFonts w:ascii="Times New Roman" w:hAnsi="Times New Roman"/>
          <w:color w:val="auto"/>
          <w:sz w:val="28"/>
          <w:szCs w:val="28"/>
        </w:rPr>
      </w:pPr>
    </w:p>
    <w:p w14:paraId="36144903">
      <w:pPr>
        <w:jc w:val="both"/>
        <w:outlineLvl w:val="1"/>
        <w:rPr>
          <w:rFonts w:ascii="Times New Roman" w:hAnsi="Times New Roman"/>
          <w:color w:val="auto"/>
          <w:sz w:val="28"/>
          <w:szCs w:val="28"/>
        </w:rPr>
      </w:pPr>
    </w:p>
    <w:p w14:paraId="33E9F0F9">
      <w:pPr>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7B00D6BC">
      <w:pPr>
        <w:jc w:val="center"/>
        <w:rPr>
          <w:rFonts w:hint="eastAsia" w:ascii="宋体" w:hAnsi="宋体" w:cs="宋体"/>
          <w:b/>
          <w:bCs/>
          <w:color w:val="auto"/>
          <w:sz w:val="32"/>
          <w:szCs w:val="32"/>
        </w:rPr>
      </w:pPr>
      <w:r>
        <w:rPr>
          <w:rFonts w:hint="eastAsia" w:ascii="宋体" w:hAnsi="宋体" w:cs="宋体"/>
          <w:b/>
          <w:bCs/>
          <w:color w:val="auto"/>
          <w:sz w:val="32"/>
          <w:szCs w:val="32"/>
        </w:rPr>
        <w:t>（格式自定；如涉及多个包，应作清晰划分）</w:t>
      </w:r>
      <w:r>
        <w:rPr>
          <w:rFonts w:hint="eastAsia" w:ascii="宋体" w:hAnsi="宋体" w:cs="宋体"/>
          <w:b/>
          <w:bCs/>
          <w:color w:val="auto"/>
          <w:sz w:val="32"/>
          <w:szCs w:val="32"/>
        </w:rPr>
        <w:br w:type="page"/>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、应答承诺书</w:t>
      </w:r>
    </w:p>
    <w:p w14:paraId="67986FA2">
      <w:pPr>
        <w:spacing w:line="360" w:lineRule="auto"/>
        <w:ind w:left="0" w:leftChars="0" w:firstLine="0" w:firstLineChars="0"/>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采购项目（九）</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6</w:t>
      </w:r>
      <w:r>
        <w:rPr>
          <w:rFonts w:hint="eastAsia" w:hAnsi="宋体"/>
          <w:color w:val="auto"/>
          <w:sz w:val="24"/>
          <w:u w:val="single"/>
          <w:lang w:eastAsia="zh-CN"/>
        </w:rPr>
        <w:t>-</w:t>
      </w:r>
      <w:r>
        <w:rPr>
          <w:rFonts w:hint="eastAsia" w:hAnsi="宋体"/>
          <w:color w:val="auto"/>
          <w:sz w:val="24"/>
          <w:u w:val="single"/>
          <w:lang w:val="en-US" w:eastAsia="zh-CN"/>
        </w:rPr>
        <w:t>09</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4"/>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lang w:val="en-US" w:eastAsia="zh-CN"/>
        </w:rPr>
        <w:t>六</w:t>
      </w:r>
      <w:r>
        <w:rPr>
          <w:rFonts w:hint="eastAsia" w:ascii="宋体" w:hAnsi="宋体" w:eastAsia="宋体" w:cs="宋体"/>
          <w:color w:val="auto"/>
        </w:rPr>
        <w:t>、供应商资格声明函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9"/>
        <w:snapToGrid w:val="0"/>
        <w:spacing w:before="156" w:beforeLines="50" w:line="360" w:lineRule="auto"/>
        <w:ind w:left="0" w:leftChars="0" w:firstLine="420" w:firstLineChars="175"/>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采购项目（九）</w:t>
      </w:r>
      <w:r>
        <w:rPr>
          <w:rFonts w:hint="eastAsia" w:ascii="宋体" w:hAnsi="宋体"/>
          <w:color w:val="auto"/>
          <w:sz w:val="24"/>
        </w:rPr>
        <w:t>（项目编号：</w:t>
      </w:r>
      <w:r>
        <w:rPr>
          <w:rFonts w:hint="eastAsia" w:hAnsi="宋体"/>
          <w:color w:val="auto"/>
          <w:sz w:val="24"/>
          <w:u w:val="single"/>
          <w:lang w:val="en-US" w:eastAsia="zh-CN"/>
        </w:rPr>
        <w:t>LHZXYY-YYHC-2026-09</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6BFEEA06">
      <w:pPr>
        <w:spacing w:line="360" w:lineRule="auto"/>
        <w:ind w:firstLine="480" w:firstLineChars="200"/>
        <w:rPr>
          <w:rFonts w:hint="eastAsia"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0"/>
        </w:numPr>
        <w:spacing w:line="360" w:lineRule="auto"/>
        <w:ind w:left="480" w:leftChars="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0" w:rightChars="0"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0" w:rightChars="0" w:firstLine="480" w:firstLineChars="200"/>
        <w:rPr>
          <w:rFonts w:hint="eastAsia" w:ascii="宋体" w:hAnsi="宋体" w:cs="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7DE90DE4">
      <w:pPr>
        <w:spacing w:line="360" w:lineRule="auto"/>
        <w:ind w:right="0" w:rightChars="0" w:firstLine="480" w:firstLineChars="200"/>
        <w:rPr>
          <w:rFonts w:ascii="宋体" w:hAnsi="宋体" w:eastAsia="宋体" w:cs="宋体"/>
          <w:color w:val="auto"/>
          <w:sz w:val="24"/>
        </w:rPr>
      </w:pPr>
      <w:r>
        <w:rPr>
          <w:rFonts w:hint="eastAsia" w:ascii="宋体" w:hAnsi="宋体" w:eastAsia="宋体" w:cs="宋体"/>
          <w:color w:val="auto"/>
          <w:sz w:val="24"/>
        </w:rPr>
        <w:t>5.我公司的法定代表人或单位负责人与本项目同一包组其他投标人的法定代表人或单位负责人不为同一人且与其他投标人之间不存在直接控股、管理关系。</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right="-785" w:rightChars="-374"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14:paraId="4CC5ABBA">
      <w:pPr>
        <w:pStyle w:val="36"/>
        <w:snapToGrid w:val="0"/>
        <w:spacing w:line="360" w:lineRule="auto"/>
        <w:ind w:left="840" w:firstLine="240" w:firstLineChars="1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w:t>
      </w:r>
      <w:r>
        <w:rPr>
          <w:rFonts w:hint="eastAsia" w:ascii="宋体" w:hAnsi="宋体"/>
          <w:color w:val="auto"/>
          <w:sz w:val="24"/>
          <w:lang w:val="en-US" w:eastAsia="zh-CN"/>
        </w:rPr>
        <w:t xml:space="preserve">  </w:t>
      </w:r>
      <w:r>
        <w:rPr>
          <w:rFonts w:hint="eastAsia" w:ascii="宋体" w:hAnsi="宋体"/>
          <w:color w:val="auto"/>
          <w:sz w:val="24"/>
        </w:rPr>
        <w:t>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0ACBF787">
      <w:pPr>
        <w:spacing w:line="360" w:lineRule="auto"/>
        <w:ind w:firstLine="420"/>
        <w:rPr>
          <w:rFonts w:ascii="宋体" w:hAnsi="宋体"/>
          <w:color w:val="auto"/>
          <w:sz w:val="24"/>
        </w:rPr>
      </w:pPr>
      <w:r>
        <w:rPr>
          <w:rFonts w:hint="eastAsia" w:ascii="宋体" w:hAnsi="宋体"/>
          <w:color w:val="auto"/>
          <w:sz w:val="24"/>
        </w:rPr>
        <w:t>邮政编码：　　　　　　　　　　　　　日期：</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cs="宋体"/>
          <w:b/>
          <w:bCs/>
          <w:color w:val="auto"/>
          <w:sz w:val="32"/>
          <w:szCs w:val="32"/>
        </w:rPr>
        <w:t>、供应商响应声明函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九</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6</w:t>
      </w:r>
      <w:r>
        <w:rPr>
          <w:rFonts w:hint="eastAsia" w:hAnsi="宋体"/>
          <w:color w:val="auto"/>
          <w:sz w:val="24"/>
          <w:u w:val="single"/>
          <w:lang w:eastAsia="zh-CN"/>
        </w:rPr>
        <w:t>-</w:t>
      </w:r>
      <w:r>
        <w:rPr>
          <w:rFonts w:hint="eastAsia" w:hAnsi="宋体"/>
          <w:color w:val="auto"/>
          <w:sz w:val="24"/>
          <w:u w:val="single"/>
          <w:lang w:val="en-US" w:eastAsia="zh-CN"/>
        </w:rPr>
        <w:t>09</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9"/>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9"/>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2"/>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12C4AFFE">
      <w:pPr>
        <w:pStyle w:val="4"/>
        <w:spacing w:before="0" w:after="0"/>
        <w:jc w:val="center"/>
        <w:rPr>
          <w:rFonts w:hint="eastAsia" w:ascii="宋体" w:hAnsi="宋体"/>
          <w:color w:val="auto"/>
        </w:rPr>
        <w:sectPr>
          <w:pgSz w:w="11906" w:h="16838"/>
          <w:pgMar w:top="1327" w:right="1460"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、产 品 报 价 表</w:t>
      </w:r>
    </w:p>
    <w:p w14:paraId="20F5D37F">
      <w:pPr>
        <w:keepNext/>
        <w:keepLines/>
        <w:spacing w:before="156" w:beforeLines="50" w:after="156" w:afterLines="50"/>
        <w:ind w:left="-420" w:leftChars="-200" w:firstLine="249" w:firstLineChars="1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775" w:type="dxa"/>
        <w:tblInd w:w="-7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65"/>
        <w:gridCol w:w="1193"/>
        <w:gridCol w:w="1272"/>
        <w:gridCol w:w="803"/>
        <w:gridCol w:w="1739"/>
        <w:gridCol w:w="1233"/>
        <w:gridCol w:w="1815"/>
        <w:gridCol w:w="1470"/>
        <w:gridCol w:w="1080"/>
        <w:gridCol w:w="1050"/>
        <w:gridCol w:w="1470"/>
        <w:gridCol w:w="720"/>
      </w:tblGrid>
      <w:tr w14:paraId="49AED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tblHeader/>
        </w:trPr>
        <w:tc>
          <w:tcPr>
            <w:tcW w:w="465" w:type="dxa"/>
            <w:noWrap w:val="0"/>
            <w:vAlign w:val="center"/>
          </w:tcPr>
          <w:p w14:paraId="0431B87C">
            <w:pPr>
              <w:jc w:val="center"/>
              <w:rPr>
                <w:rFonts w:hint="eastAsia"/>
                <w:b/>
                <w:bCs/>
                <w:color w:val="auto"/>
                <w:sz w:val="24"/>
                <w:szCs w:val="24"/>
                <w:highlight w:val="yellow"/>
              </w:rPr>
            </w:pPr>
            <w:r>
              <w:rPr>
                <w:rFonts w:hint="eastAsia"/>
                <w:b/>
                <w:bCs/>
                <w:color w:val="auto"/>
                <w:sz w:val="24"/>
                <w:szCs w:val="24"/>
                <w:highlight w:val="yellow"/>
              </w:rPr>
              <w:t>序号</w:t>
            </w:r>
          </w:p>
        </w:tc>
        <w:tc>
          <w:tcPr>
            <w:tcW w:w="465" w:type="dxa"/>
            <w:noWrap w:val="0"/>
            <w:vAlign w:val="center"/>
          </w:tcPr>
          <w:p w14:paraId="4317EA1B">
            <w:pPr>
              <w:jc w:val="center"/>
              <w:rPr>
                <w:rFonts w:hint="eastAsia"/>
                <w:b/>
                <w:bCs/>
                <w:color w:val="auto"/>
                <w:sz w:val="24"/>
                <w:szCs w:val="24"/>
                <w:highlight w:val="yellow"/>
              </w:rPr>
            </w:pPr>
            <w:r>
              <w:rPr>
                <w:rFonts w:hint="eastAsia"/>
                <w:b/>
                <w:bCs/>
                <w:color w:val="auto"/>
                <w:sz w:val="24"/>
                <w:szCs w:val="24"/>
                <w:highlight w:val="yellow"/>
              </w:rPr>
              <w:t>包号</w:t>
            </w:r>
          </w:p>
        </w:tc>
        <w:tc>
          <w:tcPr>
            <w:tcW w:w="1193" w:type="dxa"/>
            <w:noWrap w:val="0"/>
            <w:vAlign w:val="center"/>
          </w:tcPr>
          <w:p w14:paraId="63F1BD96">
            <w:pPr>
              <w:jc w:val="center"/>
              <w:rPr>
                <w:rFonts w:hint="eastAsia"/>
                <w:b/>
                <w:bCs/>
                <w:color w:val="auto"/>
                <w:sz w:val="24"/>
                <w:szCs w:val="24"/>
                <w:highlight w:val="yellow"/>
              </w:rPr>
            </w:pPr>
            <w:r>
              <w:rPr>
                <w:rFonts w:hint="eastAsia"/>
                <w:b/>
                <w:bCs/>
                <w:color w:val="auto"/>
                <w:sz w:val="24"/>
                <w:szCs w:val="24"/>
                <w:highlight w:val="yellow"/>
              </w:rPr>
              <w:t>医用耗材名称</w:t>
            </w:r>
          </w:p>
        </w:tc>
        <w:tc>
          <w:tcPr>
            <w:tcW w:w="1272" w:type="dxa"/>
            <w:noWrap w:val="0"/>
            <w:vAlign w:val="center"/>
          </w:tcPr>
          <w:p w14:paraId="3D1EBA3F">
            <w:pPr>
              <w:jc w:val="center"/>
              <w:rPr>
                <w:rFonts w:hint="eastAsia"/>
                <w:b/>
                <w:bCs/>
                <w:color w:val="auto"/>
                <w:sz w:val="24"/>
                <w:szCs w:val="24"/>
                <w:highlight w:val="yellow"/>
                <w:lang w:eastAsia="zh-CN"/>
              </w:rPr>
            </w:pPr>
            <w:r>
              <w:rPr>
                <w:rFonts w:hint="eastAsia"/>
                <w:b/>
                <w:bCs/>
                <w:color w:val="auto"/>
                <w:sz w:val="24"/>
                <w:szCs w:val="24"/>
                <w:highlight w:val="yellow"/>
                <w:lang w:eastAsia="zh-CN"/>
              </w:rPr>
              <w:t>医用耗材</w:t>
            </w:r>
          </w:p>
          <w:p w14:paraId="08663AAA">
            <w:pPr>
              <w:jc w:val="center"/>
              <w:rPr>
                <w:rFonts w:hint="eastAsia" w:eastAsia="宋体"/>
                <w:b/>
                <w:bCs/>
                <w:color w:val="auto"/>
                <w:sz w:val="24"/>
                <w:szCs w:val="24"/>
                <w:highlight w:val="yellow"/>
                <w:lang w:eastAsia="zh-CN"/>
              </w:rPr>
            </w:pPr>
            <w:r>
              <w:rPr>
                <w:rFonts w:hint="eastAsia"/>
                <w:b/>
                <w:bCs/>
                <w:color w:val="auto"/>
                <w:sz w:val="24"/>
                <w:szCs w:val="24"/>
                <w:highlight w:val="yellow"/>
                <w:lang w:eastAsia="zh-CN"/>
              </w:rPr>
              <w:t>规格型号</w:t>
            </w:r>
          </w:p>
        </w:tc>
        <w:tc>
          <w:tcPr>
            <w:tcW w:w="803" w:type="dxa"/>
            <w:shd w:val="clear" w:color="auto" w:fill="auto"/>
            <w:noWrap w:val="0"/>
            <w:vAlign w:val="center"/>
          </w:tcPr>
          <w:p w14:paraId="71B5CDFD">
            <w:pPr>
              <w:jc w:val="center"/>
              <w:rPr>
                <w:rFonts w:hint="eastAsia" w:ascii="Calibri" w:hAnsi="Calibri" w:eastAsia="宋体" w:cs="Times New Roman"/>
                <w:b/>
                <w:bCs/>
                <w:color w:val="auto"/>
                <w:kern w:val="2"/>
                <w:sz w:val="24"/>
                <w:szCs w:val="24"/>
                <w:highlight w:val="yellow"/>
                <w:lang w:val="en-US" w:eastAsia="zh-CN" w:bidi="ar-SA"/>
              </w:rPr>
            </w:pPr>
            <w:r>
              <w:rPr>
                <w:rFonts w:hint="eastAsia"/>
                <w:b/>
                <w:bCs/>
                <w:color w:val="auto"/>
                <w:sz w:val="24"/>
                <w:szCs w:val="24"/>
                <w:highlight w:val="yellow"/>
              </w:rPr>
              <w:t>计量单位</w:t>
            </w:r>
          </w:p>
        </w:tc>
        <w:tc>
          <w:tcPr>
            <w:tcW w:w="1739" w:type="dxa"/>
            <w:noWrap w:val="0"/>
            <w:vAlign w:val="center"/>
          </w:tcPr>
          <w:p w14:paraId="1F42084A">
            <w:pPr>
              <w:jc w:val="center"/>
              <w:rPr>
                <w:rFonts w:hint="eastAsia" w:eastAsia="宋体"/>
                <w:b/>
                <w:bCs/>
                <w:color w:val="auto"/>
                <w:sz w:val="18"/>
                <w:szCs w:val="18"/>
                <w:lang w:val="en-US" w:eastAsia="zh-CN"/>
              </w:rPr>
            </w:pPr>
            <w:r>
              <w:rPr>
                <w:rFonts w:hint="eastAsia"/>
                <w:b/>
                <w:bCs/>
                <w:color w:val="auto"/>
                <w:sz w:val="18"/>
                <w:szCs w:val="18"/>
              </w:rPr>
              <w:t>产品注册证名称</w:t>
            </w:r>
          </w:p>
        </w:tc>
        <w:tc>
          <w:tcPr>
            <w:tcW w:w="1233" w:type="dxa"/>
            <w:noWrap w:val="0"/>
            <w:vAlign w:val="center"/>
          </w:tcPr>
          <w:p w14:paraId="7EBBB397">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lang w:eastAsia="zh-CN"/>
              </w:rPr>
              <w:t>注册证号</w:t>
            </w:r>
          </w:p>
        </w:tc>
        <w:tc>
          <w:tcPr>
            <w:tcW w:w="1815" w:type="dxa"/>
            <w:shd w:val="clear" w:color="auto" w:fill="auto"/>
            <w:noWrap w:val="0"/>
            <w:vAlign w:val="center"/>
          </w:tcPr>
          <w:p w14:paraId="693D8803">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rPr>
              <w:t>生产企业</w:t>
            </w:r>
          </w:p>
        </w:tc>
        <w:tc>
          <w:tcPr>
            <w:tcW w:w="1470" w:type="dxa"/>
            <w:noWrap w:val="0"/>
            <w:vAlign w:val="center"/>
          </w:tcPr>
          <w:p w14:paraId="57492A1E">
            <w:pPr>
              <w:jc w:val="center"/>
              <w:rPr>
                <w:rFonts w:hint="eastAsia"/>
                <w:b/>
                <w:bCs/>
                <w:color w:val="auto"/>
                <w:sz w:val="18"/>
                <w:szCs w:val="18"/>
              </w:rPr>
            </w:pPr>
            <w:r>
              <w:rPr>
                <w:rFonts w:hint="eastAsia"/>
                <w:b/>
                <w:bCs/>
                <w:color w:val="auto"/>
                <w:sz w:val="18"/>
                <w:szCs w:val="18"/>
                <w:lang w:eastAsia="zh-CN"/>
              </w:rPr>
              <w:t>产品实际的规格型号</w:t>
            </w:r>
          </w:p>
        </w:tc>
        <w:tc>
          <w:tcPr>
            <w:tcW w:w="1080" w:type="dxa"/>
            <w:noWrap w:val="0"/>
            <w:vAlign w:val="center"/>
          </w:tcPr>
          <w:p w14:paraId="7A16D84F">
            <w:pPr>
              <w:jc w:val="center"/>
              <w:rPr>
                <w:rFonts w:hint="eastAsia"/>
                <w:b/>
                <w:bCs/>
                <w:color w:val="auto"/>
                <w:sz w:val="18"/>
                <w:szCs w:val="18"/>
              </w:rPr>
            </w:pPr>
            <w:r>
              <w:rPr>
                <w:rFonts w:hint="eastAsia"/>
                <w:b/>
                <w:bCs/>
                <w:color w:val="auto"/>
                <w:sz w:val="18"/>
                <w:szCs w:val="18"/>
              </w:rPr>
              <w:t>产品包装规格</w:t>
            </w:r>
          </w:p>
        </w:tc>
        <w:tc>
          <w:tcPr>
            <w:tcW w:w="1050" w:type="dxa"/>
            <w:noWrap w:val="0"/>
            <w:vAlign w:val="center"/>
          </w:tcPr>
          <w:p w14:paraId="0343A0EC">
            <w:pPr>
              <w:jc w:val="center"/>
              <w:rPr>
                <w:rFonts w:hint="eastAsia"/>
                <w:b/>
                <w:bCs/>
                <w:color w:val="auto"/>
                <w:sz w:val="18"/>
                <w:szCs w:val="18"/>
              </w:rPr>
            </w:pPr>
            <w:r>
              <w:rPr>
                <w:rFonts w:hint="eastAsia"/>
                <w:b/>
                <w:bCs/>
                <w:color w:val="auto"/>
                <w:sz w:val="18"/>
                <w:szCs w:val="18"/>
              </w:rPr>
              <w:t>单价（元）</w:t>
            </w:r>
          </w:p>
        </w:tc>
        <w:tc>
          <w:tcPr>
            <w:tcW w:w="1470" w:type="dxa"/>
            <w:noWrap w:val="0"/>
            <w:vAlign w:val="center"/>
          </w:tcPr>
          <w:p w14:paraId="298A8415">
            <w:pPr>
              <w:jc w:val="center"/>
              <w:rPr>
                <w:rFonts w:hint="eastAsia" w:eastAsia="宋体"/>
                <w:b/>
                <w:bCs/>
                <w:color w:val="auto"/>
                <w:sz w:val="18"/>
                <w:szCs w:val="18"/>
                <w:lang w:eastAsia="zh-CN"/>
              </w:rPr>
            </w:pPr>
            <w:r>
              <w:rPr>
                <w:rFonts w:hint="eastAsia"/>
                <w:b/>
                <w:bCs/>
                <w:color w:val="auto"/>
                <w:sz w:val="18"/>
                <w:szCs w:val="18"/>
                <w:lang w:eastAsia="zh-CN"/>
              </w:rPr>
              <w:t>阳光平台代码</w:t>
            </w:r>
          </w:p>
        </w:tc>
        <w:tc>
          <w:tcPr>
            <w:tcW w:w="720" w:type="dxa"/>
            <w:noWrap w:val="0"/>
            <w:vAlign w:val="center"/>
          </w:tcPr>
          <w:p w14:paraId="1267F25A">
            <w:pPr>
              <w:jc w:val="center"/>
              <w:rPr>
                <w:rFonts w:hint="eastAsia" w:eastAsia="宋体"/>
                <w:b/>
                <w:bCs/>
                <w:color w:val="auto"/>
                <w:sz w:val="18"/>
                <w:szCs w:val="18"/>
                <w:lang w:val="en-US" w:eastAsia="zh-CN"/>
              </w:rPr>
            </w:pPr>
            <w:r>
              <w:rPr>
                <w:rFonts w:hint="eastAsia"/>
                <w:b/>
                <w:bCs/>
                <w:color w:val="auto"/>
                <w:sz w:val="18"/>
                <w:szCs w:val="18"/>
                <w:lang w:val="en-US" w:eastAsia="zh-CN"/>
              </w:rPr>
              <w:t>说明</w:t>
            </w:r>
          </w:p>
        </w:tc>
      </w:tr>
      <w:tr w14:paraId="0C253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5" w:type="dxa"/>
            <w:noWrap w:val="0"/>
            <w:vAlign w:val="center"/>
          </w:tcPr>
          <w:p w14:paraId="3713CCED">
            <w:pPr>
              <w:spacing w:line="360" w:lineRule="auto"/>
              <w:jc w:val="center"/>
              <w:rPr>
                <w:rFonts w:ascii="Times New Roman" w:hAnsi="Times New Roman"/>
                <w:color w:val="auto"/>
                <w:sz w:val="24"/>
                <w:highlight w:val="yellow"/>
              </w:rPr>
            </w:pPr>
          </w:p>
        </w:tc>
        <w:tc>
          <w:tcPr>
            <w:tcW w:w="465" w:type="dxa"/>
            <w:noWrap w:val="0"/>
            <w:vAlign w:val="top"/>
          </w:tcPr>
          <w:p w14:paraId="1A0E9B52">
            <w:pPr>
              <w:spacing w:line="360" w:lineRule="auto"/>
              <w:jc w:val="center"/>
              <w:rPr>
                <w:rFonts w:hint="eastAsia" w:ascii="Times New Roman" w:hAnsi="Times New Roman"/>
                <w:color w:val="auto"/>
                <w:sz w:val="24"/>
                <w:highlight w:val="yellow"/>
              </w:rPr>
            </w:pPr>
          </w:p>
        </w:tc>
        <w:tc>
          <w:tcPr>
            <w:tcW w:w="1193" w:type="dxa"/>
            <w:noWrap w:val="0"/>
            <w:vAlign w:val="center"/>
          </w:tcPr>
          <w:p w14:paraId="51B4AF8C">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6AE2C237">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1B054144">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020C00E">
            <w:pPr>
              <w:tabs>
                <w:tab w:val="left" w:pos="548"/>
              </w:tabs>
              <w:spacing w:line="360" w:lineRule="auto"/>
              <w:jc w:val="center"/>
              <w:rPr>
                <w:rFonts w:ascii="Times New Roman" w:hAnsi="Times New Roman"/>
                <w:color w:val="auto"/>
                <w:sz w:val="24"/>
              </w:rPr>
            </w:pPr>
          </w:p>
        </w:tc>
        <w:tc>
          <w:tcPr>
            <w:tcW w:w="1233" w:type="dxa"/>
            <w:noWrap w:val="0"/>
            <w:vAlign w:val="center"/>
          </w:tcPr>
          <w:p w14:paraId="4CA8D4A6">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43CA0258">
            <w:pPr>
              <w:jc w:val="center"/>
              <w:rPr>
                <w:rFonts w:hint="eastAsia" w:ascii="Calibri" w:hAnsi="Calibri" w:eastAsia="宋体" w:cs="Times New Roman"/>
                <w:color w:val="auto"/>
                <w:kern w:val="2"/>
                <w:sz w:val="21"/>
                <w:szCs w:val="24"/>
                <w:lang w:val="en-US" w:eastAsia="zh-CN" w:bidi="ar-SA"/>
              </w:rPr>
            </w:pPr>
          </w:p>
        </w:tc>
        <w:tc>
          <w:tcPr>
            <w:tcW w:w="1470" w:type="dxa"/>
            <w:noWrap w:val="0"/>
            <w:vAlign w:val="center"/>
          </w:tcPr>
          <w:p w14:paraId="4F9B8346">
            <w:pPr>
              <w:tabs>
                <w:tab w:val="left" w:pos="548"/>
              </w:tabs>
              <w:spacing w:line="360" w:lineRule="auto"/>
              <w:jc w:val="both"/>
              <w:rPr>
                <w:rFonts w:hint="eastAsia" w:ascii="Times New Roman" w:hAnsi="Times New Roman" w:eastAsia="宋体"/>
                <w:color w:val="auto"/>
                <w:sz w:val="24"/>
                <w:lang w:val="en-US" w:eastAsia="zh-CN"/>
              </w:rPr>
            </w:pPr>
          </w:p>
        </w:tc>
        <w:tc>
          <w:tcPr>
            <w:tcW w:w="1080" w:type="dxa"/>
            <w:noWrap w:val="0"/>
            <w:vAlign w:val="center"/>
          </w:tcPr>
          <w:p w14:paraId="0206608C">
            <w:pPr>
              <w:tabs>
                <w:tab w:val="left" w:pos="548"/>
              </w:tabs>
              <w:spacing w:line="360" w:lineRule="auto"/>
              <w:jc w:val="center"/>
              <w:rPr>
                <w:rFonts w:ascii="Times New Roman" w:hAnsi="Times New Roman"/>
                <w:color w:val="auto"/>
                <w:sz w:val="24"/>
              </w:rPr>
            </w:pPr>
          </w:p>
        </w:tc>
        <w:tc>
          <w:tcPr>
            <w:tcW w:w="1050" w:type="dxa"/>
            <w:noWrap w:val="0"/>
            <w:vAlign w:val="center"/>
          </w:tcPr>
          <w:p w14:paraId="6B296D67">
            <w:pPr>
              <w:tabs>
                <w:tab w:val="left" w:pos="548"/>
              </w:tabs>
              <w:spacing w:line="360" w:lineRule="auto"/>
              <w:jc w:val="center"/>
              <w:rPr>
                <w:rFonts w:ascii="Times New Roman" w:hAnsi="Times New Roman"/>
                <w:color w:val="auto"/>
                <w:sz w:val="24"/>
              </w:rPr>
            </w:pPr>
          </w:p>
        </w:tc>
        <w:tc>
          <w:tcPr>
            <w:tcW w:w="1470" w:type="dxa"/>
            <w:noWrap w:val="0"/>
            <w:vAlign w:val="center"/>
          </w:tcPr>
          <w:p w14:paraId="7D0DE964">
            <w:pPr>
              <w:tabs>
                <w:tab w:val="left" w:pos="548"/>
              </w:tabs>
              <w:spacing w:line="360" w:lineRule="auto"/>
              <w:jc w:val="center"/>
              <w:rPr>
                <w:rFonts w:ascii="Times New Roman" w:hAnsi="Times New Roman"/>
                <w:color w:val="auto"/>
                <w:sz w:val="24"/>
              </w:rPr>
            </w:pPr>
          </w:p>
        </w:tc>
        <w:tc>
          <w:tcPr>
            <w:tcW w:w="720" w:type="dxa"/>
            <w:noWrap w:val="0"/>
            <w:vAlign w:val="center"/>
          </w:tcPr>
          <w:p w14:paraId="60F54B60">
            <w:pPr>
              <w:tabs>
                <w:tab w:val="left" w:pos="548"/>
              </w:tabs>
              <w:spacing w:line="360" w:lineRule="auto"/>
              <w:jc w:val="center"/>
              <w:rPr>
                <w:rFonts w:ascii="Times New Roman" w:hAnsi="Times New Roman"/>
                <w:color w:val="auto"/>
                <w:sz w:val="24"/>
              </w:rPr>
            </w:pPr>
          </w:p>
        </w:tc>
      </w:tr>
      <w:tr w14:paraId="1B650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5" w:type="dxa"/>
            <w:noWrap w:val="0"/>
            <w:vAlign w:val="center"/>
          </w:tcPr>
          <w:p w14:paraId="5239AA54">
            <w:pPr>
              <w:spacing w:line="360" w:lineRule="auto"/>
              <w:jc w:val="center"/>
              <w:rPr>
                <w:rFonts w:ascii="Times New Roman" w:hAnsi="Times New Roman"/>
                <w:bCs/>
                <w:color w:val="auto"/>
                <w:sz w:val="24"/>
                <w:highlight w:val="yellow"/>
              </w:rPr>
            </w:pPr>
          </w:p>
        </w:tc>
        <w:tc>
          <w:tcPr>
            <w:tcW w:w="465" w:type="dxa"/>
            <w:noWrap w:val="0"/>
            <w:vAlign w:val="top"/>
          </w:tcPr>
          <w:p w14:paraId="782AA106">
            <w:pPr>
              <w:spacing w:line="360" w:lineRule="auto"/>
              <w:jc w:val="center"/>
              <w:rPr>
                <w:rFonts w:hint="eastAsia" w:ascii="Times New Roman" w:hAnsi="Times New Roman"/>
                <w:color w:val="auto"/>
                <w:sz w:val="24"/>
                <w:highlight w:val="yellow"/>
              </w:rPr>
            </w:pPr>
          </w:p>
        </w:tc>
        <w:tc>
          <w:tcPr>
            <w:tcW w:w="1193" w:type="dxa"/>
            <w:noWrap w:val="0"/>
            <w:vAlign w:val="center"/>
          </w:tcPr>
          <w:p w14:paraId="546BA40A">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70E646F8">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35858D54">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2C55355">
            <w:pPr>
              <w:tabs>
                <w:tab w:val="left" w:pos="548"/>
              </w:tabs>
              <w:spacing w:line="360" w:lineRule="auto"/>
              <w:jc w:val="center"/>
              <w:rPr>
                <w:rFonts w:ascii="Times New Roman" w:hAnsi="Times New Roman"/>
                <w:color w:val="auto"/>
                <w:sz w:val="24"/>
              </w:rPr>
            </w:pPr>
          </w:p>
        </w:tc>
        <w:tc>
          <w:tcPr>
            <w:tcW w:w="1233" w:type="dxa"/>
            <w:noWrap w:val="0"/>
            <w:vAlign w:val="center"/>
          </w:tcPr>
          <w:p w14:paraId="1D41B1D2">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7A0DD935">
            <w:pPr>
              <w:jc w:val="center"/>
              <w:rPr>
                <w:rFonts w:ascii="Calibri" w:hAnsi="Calibri" w:eastAsia="宋体" w:cs="Times New Roman"/>
                <w:color w:val="auto"/>
                <w:kern w:val="2"/>
                <w:sz w:val="21"/>
                <w:szCs w:val="24"/>
                <w:lang w:val="en-US" w:eastAsia="zh-CN" w:bidi="ar-SA"/>
              </w:rPr>
            </w:pPr>
          </w:p>
        </w:tc>
        <w:tc>
          <w:tcPr>
            <w:tcW w:w="1470" w:type="dxa"/>
            <w:noWrap w:val="0"/>
            <w:vAlign w:val="center"/>
          </w:tcPr>
          <w:p w14:paraId="4A1DAF24">
            <w:pPr>
              <w:tabs>
                <w:tab w:val="left" w:pos="548"/>
              </w:tabs>
              <w:spacing w:line="360" w:lineRule="auto"/>
              <w:jc w:val="center"/>
              <w:rPr>
                <w:rFonts w:ascii="Times New Roman" w:hAnsi="Times New Roman"/>
                <w:color w:val="auto"/>
                <w:sz w:val="24"/>
              </w:rPr>
            </w:pPr>
          </w:p>
        </w:tc>
        <w:tc>
          <w:tcPr>
            <w:tcW w:w="1080" w:type="dxa"/>
            <w:noWrap w:val="0"/>
            <w:vAlign w:val="center"/>
          </w:tcPr>
          <w:p w14:paraId="19D76614">
            <w:pPr>
              <w:tabs>
                <w:tab w:val="left" w:pos="548"/>
              </w:tabs>
              <w:spacing w:line="360" w:lineRule="auto"/>
              <w:jc w:val="center"/>
              <w:rPr>
                <w:rFonts w:ascii="Times New Roman" w:hAnsi="Times New Roman"/>
                <w:color w:val="auto"/>
                <w:sz w:val="24"/>
              </w:rPr>
            </w:pPr>
          </w:p>
        </w:tc>
        <w:tc>
          <w:tcPr>
            <w:tcW w:w="1050" w:type="dxa"/>
            <w:noWrap w:val="0"/>
            <w:vAlign w:val="center"/>
          </w:tcPr>
          <w:p w14:paraId="07ABE998">
            <w:pPr>
              <w:tabs>
                <w:tab w:val="left" w:pos="548"/>
              </w:tabs>
              <w:spacing w:line="360" w:lineRule="auto"/>
              <w:jc w:val="center"/>
              <w:rPr>
                <w:rFonts w:ascii="Times New Roman" w:hAnsi="Times New Roman"/>
                <w:color w:val="auto"/>
                <w:sz w:val="24"/>
              </w:rPr>
            </w:pPr>
          </w:p>
        </w:tc>
        <w:tc>
          <w:tcPr>
            <w:tcW w:w="1470" w:type="dxa"/>
            <w:noWrap w:val="0"/>
            <w:vAlign w:val="center"/>
          </w:tcPr>
          <w:p w14:paraId="363901E8">
            <w:pPr>
              <w:tabs>
                <w:tab w:val="left" w:pos="548"/>
              </w:tabs>
              <w:spacing w:line="360" w:lineRule="auto"/>
              <w:jc w:val="center"/>
              <w:rPr>
                <w:rFonts w:ascii="Times New Roman" w:hAnsi="Times New Roman"/>
                <w:color w:val="auto"/>
                <w:sz w:val="24"/>
              </w:rPr>
            </w:pPr>
          </w:p>
        </w:tc>
        <w:tc>
          <w:tcPr>
            <w:tcW w:w="720" w:type="dxa"/>
            <w:noWrap w:val="0"/>
            <w:vAlign w:val="center"/>
          </w:tcPr>
          <w:p w14:paraId="7011A19C">
            <w:pPr>
              <w:tabs>
                <w:tab w:val="left" w:pos="548"/>
              </w:tabs>
              <w:spacing w:line="360" w:lineRule="auto"/>
              <w:jc w:val="center"/>
              <w:rPr>
                <w:rFonts w:ascii="Times New Roman" w:hAnsi="Times New Roman"/>
                <w:color w:val="auto"/>
                <w:sz w:val="24"/>
              </w:rPr>
            </w:pPr>
          </w:p>
        </w:tc>
      </w:tr>
      <w:tr w14:paraId="580EF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5" w:type="dxa"/>
            <w:noWrap w:val="0"/>
            <w:vAlign w:val="center"/>
          </w:tcPr>
          <w:p w14:paraId="75303344">
            <w:pPr>
              <w:spacing w:line="360" w:lineRule="auto"/>
              <w:jc w:val="center"/>
              <w:rPr>
                <w:rFonts w:ascii="Times New Roman" w:hAnsi="Times New Roman"/>
                <w:bCs/>
                <w:color w:val="auto"/>
                <w:sz w:val="24"/>
                <w:highlight w:val="yellow"/>
              </w:rPr>
            </w:pPr>
          </w:p>
        </w:tc>
        <w:tc>
          <w:tcPr>
            <w:tcW w:w="465" w:type="dxa"/>
            <w:noWrap w:val="0"/>
            <w:vAlign w:val="top"/>
          </w:tcPr>
          <w:p w14:paraId="7E3020E6">
            <w:pPr>
              <w:spacing w:line="360" w:lineRule="auto"/>
              <w:jc w:val="center"/>
              <w:rPr>
                <w:rFonts w:ascii="Times New Roman" w:hAnsi="Times New Roman"/>
                <w:color w:val="auto"/>
                <w:sz w:val="24"/>
                <w:highlight w:val="yellow"/>
              </w:rPr>
            </w:pPr>
          </w:p>
        </w:tc>
        <w:tc>
          <w:tcPr>
            <w:tcW w:w="1193" w:type="dxa"/>
            <w:noWrap w:val="0"/>
            <w:vAlign w:val="center"/>
          </w:tcPr>
          <w:p w14:paraId="7AD96834">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4D9360AD">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31FF0505">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97BD3E2">
            <w:pPr>
              <w:tabs>
                <w:tab w:val="left" w:pos="548"/>
              </w:tabs>
              <w:spacing w:line="360" w:lineRule="auto"/>
              <w:jc w:val="center"/>
              <w:rPr>
                <w:rFonts w:ascii="Times New Roman" w:hAnsi="Times New Roman"/>
                <w:color w:val="auto"/>
                <w:sz w:val="24"/>
              </w:rPr>
            </w:pPr>
          </w:p>
        </w:tc>
        <w:tc>
          <w:tcPr>
            <w:tcW w:w="1233" w:type="dxa"/>
            <w:noWrap w:val="0"/>
            <w:vAlign w:val="center"/>
          </w:tcPr>
          <w:p w14:paraId="36E87B11">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73CA09CE">
            <w:pPr>
              <w:jc w:val="center"/>
              <w:rPr>
                <w:rFonts w:ascii="Calibri" w:hAnsi="Calibri" w:eastAsia="宋体" w:cs="Times New Roman"/>
                <w:color w:val="auto"/>
                <w:kern w:val="2"/>
                <w:sz w:val="21"/>
                <w:szCs w:val="24"/>
                <w:lang w:val="en-US" w:eastAsia="zh-CN" w:bidi="ar-SA"/>
              </w:rPr>
            </w:pPr>
          </w:p>
        </w:tc>
        <w:tc>
          <w:tcPr>
            <w:tcW w:w="1470" w:type="dxa"/>
            <w:noWrap w:val="0"/>
            <w:vAlign w:val="center"/>
          </w:tcPr>
          <w:p w14:paraId="7EA4D6BD">
            <w:pPr>
              <w:tabs>
                <w:tab w:val="left" w:pos="548"/>
              </w:tabs>
              <w:spacing w:line="360" w:lineRule="auto"/>
              <w:jc w:val="center"/>
              <w:rPr>
                <w:rFonts w:ascii="Times New Roman" w:hAnsi="Times New Roman"/>
                <w:color w:val="auto"/>
                <w:sz w:val="24"/>
              </w:rPr>
            </w:pPr>
          </w:p>
        </w:tc>
        <w:tc>
          <w:tcPr>
            <w:tcW w:w="1080" w:type="dxa"/>
            <w:noWrap w:val="0"/>
            <w:vAlign w:val="center"/>
          </w:tcPr>
          <w:p w14:paraId="062F0DAA">
            <w:pPr>
              <w:tabs>
                <w:tab w:val="left" w:pos="548"/>
              </w:tabs>
              <w:spacing w:line="360" w:lineRule="auto"/>
              <w:jc w:val="center"/>
              <w:rPr>
                <w:rFonts w:ascii="Times New Roman" w:hAnsi="Times New Roman"/>
                <w:color w:val="auto"/>
                <w:sz w:val="24"/>
              </w:rPr>
            </w:pPr>
          </w:p>
        </w:tc>
        <w:tc>
          <w:tcPr>
            <w:tcW w:w="1050" w:type="dxa"/>
            <w:noWrap w:val="0"/>
            <w:vAlign w:val="center"/>
          </w:tcPr>
          <w:p w14:paraId="63B9414B">
            <w:pPr>
              <w:tabs>
                <w:tab w:val="left" w:pos="548"/>
              </w:tabs>
              <w:spacing w:line="360" w:lineRule="auto"/>
              <w:jc w:val="center"/>
              <w:rPr>
                <w:rFonts w:ascii="Times New Roman" w:hAnsi="Times New Roman"/>
                <w:color w:val="auto"/>
                <w:sz w:val="24"/>
              </w:rPr>
            </w:pPr>
          </w:p>
        </w:tc>
        <w:tc>
          <w:tcPr>
            <w:tcW w:w="1470" w:type="dxa"/>
            <w:noWrap w:val="0"/>
            <w:vAlign w:val="center"/>
          </w:tcPr>
          <w:p w14:paraId="7E579FD4">
            <w:pPr>
              <w:tabs>
                <w:tab w:val="left" w:pos="548"/>
              </w:tabs>
              <w:spacing w:line="360" w:lineRule="auto"/>
              <w:jc w:val="center"/>
              <w:rPr>
                <w:rFonts w:ascii="Times New Roman" w:hAnsi="Times New Roman"/>
                <w:color w:val="auto"/>
                <w:sz w:val="24"/>
              </w:rPr>
            </w:pPr>
          </w:p>
        </w:tc>
        <w:tc>
          <w:tcPr>
            <w:tcW w:w="720" w:type="dxa"/>
            <w:noWrap w:val="0"/>
            <w:vAlign w:val="center"/>
          </w:tcPr>
          <w:p w14:paraId="706DDA4F">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b/>
          <w:bCs/>
          <w:color w:val="auto"/>
          <w:sz w:val="21"/>
          <w:szCs w:val="21"/>
          <w:highlight w:val="yellow"/>
        </w:rPr>
        <w:t>1.“序号”、“包号”、“医用耗材名称”、“</w:t>
      </w:r>
      <w:r>
        <w:rPr>
          <w:rFonts w:hint="eastAsia"/>
          <w:b/>
          <w:bCs/>
          <w:color w:val="auto"/>
          <w:sz w:val="21"/>
          <w:szCs w:val="21"/>
          <w:highlight w:val="yellow"/>
          <w:lang w:eastAsia="zh-CN"/>
        </w:rPr>
        <w:t>医用耗材规格型号</w:t>
      </w:r>
      <w:r>
        <w:rPr>
          <w:rFonts w:hint="eastAsia"/>
          <w:b/>
          <w:bCs/>
          <w:color w:val="auto"/>
          <w:sz w:val="21"/>
          <w:szCs w:val="21"/>
          <w:highlight w:val="yellow"/>
        </w:rPr>
        <w:t>”、“计量单位”均以第二章货物需求“货物需求清单”所列内容为准进行填写</w:t>
      </w:r>
      <w:r>
        <w:rPr>
          <w:rFonts w:hint="eastAsia"/>
          <w:color w:val="auto"/>
          <w:sz w:val="21"/>
          <w:szCs w:val="21"/>
        </w:rPr>
        <w:t>；</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w:t>
      </w:r>
      <w:r>
        <w:rPr>
          <w:rFonts w:hint="eastAsia"/>
          <w:color w:val="auto"/>
          <w:sz w:val="21"/>
          <w:szCs w:val="21"/>
          <w:lang w:eastAsia="zh-CN"/>
        </w:rPr>
        <w:t>证</w:t>
      </w:r>
      <w:r>
        <w:rPr>
          <w:rFonts w:hint="eastAsia"/>
          <w:color w:val="auto"/>
          <w:sz w:val="21"/>
          <w:szCs w:val="21"/>
        </w:rPr>
        <w:t>严格一致，无需注册证的</w:t>
      </w:r>
      <w:r>
        <w:rPr>
          <w:rFonts w:hint="eastAsia"/>
          <w:color w:val="auto"/>
          <w:sz w:val="21"/>
          <w:szCs w:val="21"/>
          <w:lang w:val="en-US" w:eastAsia="zh-CN"/>
        </w:rPr>
        <w:t>填写产品外标签名称</w:t>
      </w:r>
      <w:r>
        <w:rPr>
          <w:rFonts w:hint="eastAsia"/>
          <w:color w:val="auto"/>
          <w:sz w:val="21"/>
          <w:szCs w:val="21"/>
        </w:rPr>
        <w:t>；“产品实际的</w:t>
      </w:r>
      <w:r>
        <w:rPr>
          <w:rFonts w:hint="eastAsia"/>
          <w:color w:val="auto"/>
          <w:sz w:val="21"/>
          <w:szCs w:val="21"/>
          <w:lang w:eastAsia="zh-CN"/>
        </w:rPr>
        <w:t>规格型号</w:t>
      </w:r>
      <w:r>
        <w:rPr>
          <w:rFonts w:hint="eastAsia"/>
          <w:color w:val="auto"/>
          <w:sz w:val="21"/>
          <w:szCs w:val="21"/>
        </w:rPr>
        <w:t>”必须与实际外包装一致,如外包装是全英文的，就写英文；要求20个汉字、符号或字母以内；“产品包装规格”填写“计量单位”到“最小包装单位”，如：“1支/包,50包/盒”；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64F9D1F6">
      <w:pPr>
        <w:keepNext w:val="0"/>
        <w:keepLines w:val="0"/>
        <w:pageBreakBefore w:val="0"/>
        <w:widowControl w:val="0"/>
        <w:kinsoku/>
        <w:wordWrap/>
        <w:overflowPunct/>
        <w:topLinePunct w:val="0"/>
        <w:autoSpaceDE/>
        <w:autoSpaceDN/>
        <w:bidi w:val="0"/>
        <w:adjustRightInd/>
        <w:snapToGrid w:val="0"/>
        <w:spacing w:line="300" w:lineRule="exact"/>
        <w:ind w:left="-420" w:leftChars="-200" w:firstLine="0" w:firstLineChars="0"/>
        <w:textAlignment w:val="auto"/>
        <w:outlineLvl w:val="0"/>
        <w:rPr>
          <w:rFonts w:hint="eastAsia" w:hAnsi="宋体"/>
          <w:b/>
          <w:color w:val="auto"/>
          <w:sz w:val="21"/>
          <w:szCs w:val="21"/>
        </w:rPr>
        <w:sectPr>
          <w:pgSz w:w="16838" w:h="11906" w:orient="landscape"/>
          <w:pgMar w:top="1406" w:right="1327" w:bottom="1406" w:left="11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4"/>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关于在深圳医用耗材阳光交易和监管平台签订合同的承诺书</w:t>
      </w:r>
    </w:p>
    <w:p w14:paraId="3302118B">
      <w:pPr>
        <w:pStyle w:val="2"/>
        <w:numPr>
          <w:ilvl w:val="0"/>
          <w:numId w:val="0"/>
        </w:numPr>
        <w:rPr>
          <w:rFonts w:hint="eastAsia"/>
          <w:lang w:eastAsia="zh-CN"/>
        </w:rPr>
      </w:pPr>
    </w:p>
    <w:p w14:paraId="5FF3BDDF">
      <w:pPr>
        <w:pStyle w:val="2"/>
        <w:numPr>
          <w:ilvl w:val="0"/>
          <w:numId w:val="0"/>
        </w:numPr>
        <w:rPr>
          <w:rFonts w:hint="eastAsia"/>
          <w:lang w:eastAsia="zh-CN"/>
        </w:rPr>
      </w:pPr>
      <w:r>
        <w:rPr>
          <w:rFonts w:hint="eastAsia"/>
          <w:lang w:eastAsia="zh-CN"/>
        </w:rPr>
        <w:t>致：深圳市龙华区中心医院</w:t>
      </w:r>
    </w:p>
    <w:p w14:paraId="7760B181">
      <w:pPr>
        <w:pStyle w:val="2"/>
        <w:numPr>
          <w:ilvl w:val="0"/>
          <w:numId w:val="0"/>
        </w:numPr>
        <w:rPr>
          <w:rFonts w:hint="eastAsia"/>
          <w:lang w:eastAsia="zh-CN"/>
        </w:rPr>
      </w:pPr>
    </w:p>
    <w:p w14:paraId="03C04504">
      <w:pPr>
        <w:pStyle w:val="39"/>
        <w:keepNext w:val="0"/>
        <w:keepLines w:val="0"/>
        <w:pageBreakBefore w:val="0"/>
        <w:widowControl w:val="0"/>
        <w:tabs>
          <w:tab w:val="left" w:pos="426"/>
        </w:tabs>
        <w:kinsoku/>
        <w:wordWrap/>
        <w:overflowPunct/>
        <w:topLinePunct w:val="0"/>
        <w:autoSpaceDE/>
        <w:autoSpaceDN/>
        <w:bidi w:val="0"/>
        <w:adjustRightInd/>
        <w:snapToGrid w:val="0"/>
        <w:spacing w:line="360" w:lineRule="auto"/>
        <w:ind w:firstLine="420" w:firstLineChars="0"/>
        <w:textAlignment w:val="auto"/>
        <w:rPr>
          <w:rFonts w:hint="eastAsia" w:ascii="宋体" w:hAnsi="宋体"/>
          <w:color w:val="auto"/>
          <w:sz w:val="24"/>
          <w:lang w:eastAsia="zh-CN"/>
        </w:rPr>
      </w:pPr>
      <w:r>
        <w:rPr>
          <w:rFonts w:hint="eastAsia" w:ascii="宋体" w:hAnsi="宋体"/>
          <w:color w:val="auto"/>
          <w:sz w:val="24"/>
          <w:lang w:eastAsia="zh-CN"/>
        </w:rPr>
        <w:t>我司承诺若本次</w:t>
      </w:r>
      <w:r>
        <w:rPr>
          <w:rFonts w:hint="eastAsia" w:ascii="宋体" w:hAnsi="宋体"/>
          <w:color w:val="auto"/>
          <w:sz w:val="24"/>
          <w:u w:val="single"/>
          <w:lang w:eastAsia="zh-CN"/>
        </w:rPr>
        <w:t>深圳市龙华区中心医院2026年医用耗材采购项目（九）</w:t>
      </w:r>
      <w:r>
        <w:rPr>
          <w:rFonts w:hint="eastAsia" w:ascii="宋体" w:hAnsi="宋体"/>
          <w:color w:val="auto"/>
          <w:sz w:val="24"/>
          <w:lang w:eastAsia="zh-CN"/>
        </w:rPr>
        <w:t>（项目编号：</w:t>
      </w:r>
      <w:r>
        <w:rPr>
          <w:rFonts w:hint="eastAsia" w:ascii="宋体" w:hAnsi="宋体"/>
          <w:color w:val="auto"/>
          <w:sz w:val="24"/>
          <w:u w:val="single"/>
          <w:lang w:eastAsia="zh-CN"/>
        </w:rPr>
        <w:t>LHZXYY-YYHC-2026-0</w:t>
      </w:r>
      <w:r>
        <w:rPr>
          <w:rFonts w:hint="eastAsia" w:ascii="宋体" w:hAnsi="宋体"/>
          <w:color w:val="auto"/>
          <w:sz w:val="24"/>
          <w:u w:val="single"/>
          <w:lang w:val="en-US" w:eastAsia="zh-CN"/>
        </w:rPr>
        <w:t>9</w:t>
      </w:r>
      <w:r>
        <w:rPr>
          <w:rFonts w:hint="eastAsia" w:ascii="宋体" w:hAnsi="宋体"/>
          <w:color w:val="auto"/>
          <w:sz w:val="24"/>
          <w:lang w:eastAsia="zh-CN"/>
        </w:rPr>
        <w:t>）中选后将严格按照深圳市医保局要求，所有中选产品必须在10天内在深圳医用耗材阳光交易和监管平台与深圳市龙华区中心医院签订合同（非医疗器械除外）。</w:t>
      </w:r>
    </w:p>
    <w:p w14:paraId="2213D103">
      <w:pPr>
        <w:pStyle w:val="39"/>
        <w:tabs>
          <w:tab w:val="left" w:pos="426"/>
        </w:tabs>
        <w:snapToGrid w:val="0"/>
        <w:spacing w:line="360" w:lineRule="auto"/>
        <w:ind w:firstLineChars="0"/>
        <w:rPr>
          <w:rFonts w:hint="eastAsia" w:ascii="宋体" w:hAnsi="宋体"/>
          <w:color w:val="auto"/>
          <w:sz w:val="24"/>
          <w:lang w:eastAsia="zh-CN"/>
        </w:rPr>
      </w:pPr>
      <w:r>
        <w:rPr>
          <w:rFonts w:hint="eastAsia" w:ascii="宋体" w:hAnsi="宋体"/>
          <w:color w:val="auto"/>
          <w:sz w:val="24"/>
          <w:lang w:eastAsia="zh-CN"/>
        </w:rPr>
        <w:t>如因价格或配送等原因未能在规定时间内成功签订合同，同意深圳市龙华区中心医院取消我司中选资格，原合同可自动失效，自愿承担由此引起的被列入黑名单管理风险等相应后果。</w:t>
      </w:r>
    </w:p>
    <w:p w14:paraId="4F6BDDEC">
      <w:pPr>
        <w:pStyle w:val="39"/>
        <w:tabs>
          <w:tab w:val="left" w:pos="426"/>
        </w:tabs>
        <w:snapToGrid w:val="0"/>
        <w:spacing w:line="360" w:lineRule="auto"/>
        <w:ind w:firstLineChars="0"/>
        <w:rPr>
          <w:rFonts w:hint="eastAsia" w:ascii="宋体" w:hAnsi="宋体"/>
          <w:color w:val="auto"/>
          <w:sz w:val="24"/>
          <w:lang w:eastAsia="zh-CN"/>
        </w:rPr>
      </w:pPr>
      <w:r>
        <w:rPr>
          <w:rFonts w:hint="eastAsia" w:ascii="宋体" w:hAnsi="宋体"/>
          <w:color w:val="auto"/>
          <w:sz w:val="24"/>
          <w:lang w:eastAsia="zh-CN"/>
        </w:rPr>
        <w:t>特此承诺。</w:t>
      </w:r>
    </w:p>
    <w:p w14:paraId="052760D7">
      <w:pPr>
        <w:pStyle w:val="2"/>
        <w:numPr>
          <w:ilvl w:val="0"/>
          <w:numId w:val="0"/>
        </w:numPr>
        <w:tabs>
          <w:tab w:val="left" w:pos="8820"/>
        </w:tabs>
        <w:ind w:firstLine="5760" w:firstLineChars="2400"/>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供应商名称（盖公章）：    </w:t>
      </w:r>
    </w:p>
    <w:p w14:paraId="60867B2D">
      <w:pPr>
        <w:pStyle w:val="2"/>
        <w:numPr>
          <w:ilvl w:val="0"/>
          <w:numId w:val="0"/>
        </w:numPr>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                 </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Times New Roman"/>
          <w:b w:val="0"/>
          <w:color w:val="auto"/>
          <w:kern w:val="2"/>
          <w:sz w:val="24"/>
          <w:szCs w:val="24"/>
          <w:lang w:val="zh-CN" w:eastAsia="zh-CN" w:bidi="ar-SA"/>
        </w:rPr>
        <w:t>法定代表人或其授权代表（签字/签章）：</w:t>
      </w:r>
    </w:p>
    <w:p w14:paraId="14ED9AFC">
      <w:pPr>
        <w:pStyle w:val="2"/>
        <w:numPr>
          <w:ilvl w:val="0"/>
          <w:numId w:val="0"/>
        </w:numPr>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                                              </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Times New Roman"/>
          <w:b w:val="0"/>
          <w:color w:val="auto"/>
          <w:kern w:val="2"/>
          <w:sz w:val="24"/>
          <w:szCs w:val="24"/>
          <w:lang w:val="zh-CN" w:eastAsia="zh-CN" w:bidi="ar-SA"/>
        </w:rPr>
        <w:t xml:space="preserve"> 日 期：</w:t>
      </w:r>
    </w:p>
    <w:p w14:paraId="0C026E5D">
      <w:pPr>
        <w:pStyle w:val="2"/>
        <w:numPr>
          <w:ilvl w:val="0"/>
          <w:numId w:val="0"/>
        </w:numPr>
        <w:rPr>
          <w:rFonts w:hint="eastAsia"/>
          <w:lang w:eastAsia="zh-CN"/>
        </w:rPr>
      </w:pP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val="en-US" w:eastAsia="zh-CN"/>
        </w:rPr>
        <w:t>十</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lang w:val="en-US" w:eastAsia="zh-CN"/>
        </w:rPr>
        <w:t>一</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十二、</w:t>
      </w: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2"/>
      </w:pPr>
    </w:p>
    <w:p w14:paraId="72D9D71B">
      <w:pPr>
        <w:pStyle w:val="2"/>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5"/>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w:t>
      </w:r>
      <w:r>
        <w:rPr>
          <w:rFonts w:hint="eastAsia" w:ascii="宋体" w:hAnsi="宋体"/>
          <w:color w:val="auto"/>
          <w:lang w:eastAsia="zh-CN"/>
        </w:rPr>
        <w:t>市龙华区中心医院</w:t>
      </w:r>
      <w:r>
        <w:rPr>
          <w:rFonts w:hint="eastAsia" w:ascii="宋体" w:hAnsi="宋体"/>
          <w:color w:val="auto"/>
          <w:szCs w:val="21"/>
        </w:rPr>
        <w:t>可以酌情延长递交谈判应答文件的截止日期，具体时间将在修改补充通知中明确。</w:t>
      </w:r>
    </w:p>
    <w:p w14:paraId="1E866CD7">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r>
        <w:rPr>
          <w:rFonts w:hint="eastAsia" w:ascii="宋体" w:hAnsi="宋体"/>
          <w:color w:val="auto"/>
          <w:szCs w:val="21"/>
          <w:lang w:val="en-US" w:eastAsia="zh-CN"/>
        </w:rPr>
        <w:t>并加盖公章</w:t>
      </w:r>
      <w:r>
        <w:rPr>
          <w:rFonts w:hint="eastAsia" w:ascii="宋体" w:hAnsi="宋体"/>
          <w:color w:val="auto"/>
          <w:szCs w:val="21"/>
        </w:rPr>
        <w:t>。</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F85EBDD">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2" w:name="_Toc78703965"/>
      <w:r>
        <w:rPr>
          <w:rFonts w:hint="eastAsia" w:ascii="黑体" w:hAnsi="宋体" w:eastAsia="黑体"/>
          <w:color w:val="auto"/>
          <w:sz w:val="24"/>
        </w:rPr>
        <w:t>16.应答无效</w:t>
      </w:r>
    </w:p>
    <w:p w14:paraId="27B3630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lang w:val="en-US" w:eastAsia="zh-CN"/>
        </w:rPr>
        <w:t>1</w:t>
      </w:r>
      <w:r>
        <w:rPr>
          <w:rFonts w:hint="eastAsia" w:ascii="宋体" w:hAnsi="宋体"/>
          <w:color w:val="auto"/>
        </w:rPr>
        <w:t>6.1有下列情形之一的，该供应商作应答无效处理：</w:t>
      </w:r>
    </w:p>
    <w:p w14:paraId="4BCC6D5D">
      <w:pPr>
        <w:pageBreakBefore w:val="0"/>
        <w:kinsoku/>
        <w:wordWrap/>
        <w:overflowPunct/>
        <w:topLinePunct w:val="0"/>
        <w:autoSpaceDE/>
        <w:autoSpaceDN/>
        <w:bidi w:val="0"/>
        <w:adjustRightInd/>
        <w:spacing w:line="280" w:lineRule="exact"/>
        <w:ind w:firstLine="3840" w:firstLineChars="1600"/>
        <w:textAlignment w:val="auto"/>
        <w:rPr>
          <w:rFonts w:hint="eastAsia" w:ascii="黑体" w:hAnsi="宋体" w:eastAsia="黑体"/>
          <w:color w:val="auto"/>
          <w:sz w:val="24"/>
        </w:rPr>
      </w:pPr>
      <w:r>
        <w:rPr>
          <w:rFonts w:hint="eastAsia" w:ascii="黑体" w:hAnsi="宋体" w:eastAsia="黑体"/>
          <w:color w:val="auto"/>
          <w:sz w:val="24"/>
        </w:rPr>
        <w:t>符合性审查表</w:t>
      </w:r>
    </w:p>
    <w:tbl>
      <w:tblPr>
        <w:tblStyle w:val="14"/>
        <w:tblW w:w="93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919"/>
        <w:gridCol w:w="8420"/>
      </w:tblGrid>
      <w:tr w14:paraId="6D382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1F708DF0">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序号</w:t>
            </w:r>
          </w:p>
        </w:tc>
        <w:tc>
          <w:tcPr>
            <w:tcW w:w="8420"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30E66CC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内容</w:t>
            </w:r>
          </w:p>
        </w:tc>
      </w:tr>
      <w:tr w14:paraId="3909B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5559D6DF">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1</w:t>
            </w:r>
          </w:p>
        </w:tc>
        <w:tc>
          <w:tcPr>
            <w:tcW w:w="8420" w:type="dxa"/>
            <w:tcBorders>
              <w:top w:val="single" w:color="000000" w:sz="8" w:space="0"/>
              <w:left w:val="single" w:color="000000" w:sz="8" w:space="0"/>
              <w:bottom w:val="single" w:color="000000" w:sz="8" w:space="0"/>
              <w:right w:val="single" w:color="000000" w:sz="8" w:space="0"/>
            </w:tcBorders>
            <w:noWrap/>
          </w:tcPr>
          <w:p w14:paraId="14FB07B8">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将一个包中的内容拆散响应，或者响应内容存在重大缺陷；</w:t>
            </w:r>
          </w:p>
        </w:tc>
      </w:tr>
      <w:tr w14:paraId="230D3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4AA9B626">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2</w:t>
            </w:r>
          </w:p>
        </w:tc>
        <w:tc>
          <w:tcPr>
            <w:tcW w:w="8420" w:type="dxa"/>
            <w:tcBorders>
              <w:top w:val="single" w:color="000000" w:sz="8" w:space="0"/>
              <w:left w:val="single" w:color="000000" w:sz="8" w:space="0"/>
              <w:bottom w:val="single" w:color="000000" w:sz="8" w:space="0"/>
              <w:right w:val="single" w:color="000000" w:sz="8" w:space="0"/>
            </w:tcBorders>
            <w:noWrap/>
          </w:tcPr>
          <w:p w14:paraId="39C865EC">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针对同一包提供两套或两套以上的应答方案；</w:t>
            </w:r>
          </w:p>
        </w:tc>
      </w:tr>
      <w:tr w14:paraId="56D2D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76B6EA7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3</w:t>
            </w:r>
          </w:p>
        </w:tc>
        <w:tc>
          <w:tcPr>
            <w:tcW w:w="8420" w:type="dxa"/>
            <w:tcBorders>
              <w:top w:val="single" w:color="000000" w:sz="8" w:space="0"/>
              <w:left w:val="single" w:color="000000" w:sz="8" w:space="0"/>
              <w:bottom w:val="single" w:color="000000" w:sz="8" w:space="0"/>
              <w:right w:val="single" w:color="000000" w:sz="8" w:space="0"/>
            </w:tcBorders>
            <w:noWrap/>
          </w:tcPr>
          <w:p w14:paraId="77E6CC33">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谈判响应报价高于相应的单价上限（预算限额）；</w:t>
            </w:r>
          </w:p>
        </w:tc>
      </w:tr>
      <w:tr w14:paraId="75765B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51"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2F2DACE7">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4</w:t>
            </w:r>
          </w:p>
        </w:tc>
        <w:tc>
          <w:tcPr>
            <w:tcW w:w="8420" w:type="dxa"/>
            <w:tcBorders>
              <w:top w:val="single" w:color="000000" w:sz="8" w:space="0"/>
              <w:left w:val="single" w:color="000000" w:sz="8" w:space="0"/>
              <w:bottom w:val="single" w:color="000000" w:sz="8" w:space="0"/>
              <w:right w:val="single" w:color="000000" w:sz="8" w:space="0"/>
            </w:tcBorders>
            <w:noWrap/>
          </w:tcPr>
          <w:p w14:paraId="24066ECD">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06E4A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69"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0305379B">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5</w:t>
            </w:r>
          </w:p>
        </w:tc>
        <w:tc>
          <w:tcPr>
            <w:tcW w:w="8420" w:type="dxa"/>
            <w:tcBorders>
              <w:top w:val="single" w:color="000000" w:sz="8" w:space="0"/>
              <w:left w:val="single" w:color="000000" w:sz="8" w:space="0"/>
              <w:bottom w:val="single" w:color="000000" w:sz="8" w:space="0"/>
              <w:right w:val="single" w:color="000000" w:sz="8" w:space="0"/>
            </w:tcBorders>
            <w:noWrap/>
          </w:tcPr>
          <w:p w14:paraId="1C359A6F">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响应文件未按谈判文件要求提供应答承诺书、供应商资格声明函、深圳医用耗材阳光交易和监管平台签订合同的承诺书、供应商响应声明函、采购代理服务费承诺函的（是否实质性满足谈判文件要求，由谈判小组作出评判）；</w:t>
            </w:r>
          </w:p>
        </w:tc>
      </w:tr>
      <w:tr w14:paraId="1CF49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218C49E7">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6</w:t>
            </w:r>
          </w:p>
        </w:tc>
        <w:tc>
          <w:tcPr>
            <w:tcW w:w="8420" w:type="dxa"/>
            <w:tcBorders>
              <w:top w:val="single" w:color="000000" w:sz="8" w:space="0"/>
              <w:left w:val="single" w:color="000000" w:sz="8" w:space="0"/>
              <w:bottom w:val="single" w:color="000000" w:sz="8" w:space="0"/>
              <w:right w:val="single" w:color="000000" w:sz="8" w:space="0"/>
            </w:tcBorders>
            <w:noWrap/>
          </w:tcPr>
          <w:p w14:paraId="4E97409A">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供应商附有采购人或谈判小组不能接受的条件的；</w:t>
            </w:r>
          </w:p>
        </w:tc>
      </w:tr>
      <w:tr w14:paraId="1FF34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7"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0D1BD69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7</w:t>
            </w:r>
          </w:p>
        </w:tc>
        <w:tc>
          <w:tcPr>
            <w:tcW w:w="8420" w:type="dxa"/>
            <w:tcBorders>
              <w:top w:val="single" w:color="000000" w:sz="8" w:space="0"/>
              <w:left w:val="single" w:color="000000" w:sz="8" w:space="0"/>
              <w:bottom w:val="single" w:color="000000" w:sz="8" w:space="0"/>
              <w:right w:val="single" w:color="000000" w:sz="8" w:space="0"/>
            </w:tcBorders>
            <w:noWrap/>
          </w:tcPr>
          <w:p w14:paraId="4D201DB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法律、法规规定的其他情形。</w:t>
            </w:r>
          </w:p>
        </w:tc>
      </w:tr>
    </w:tbl>
    <w:p w14:paraId="48C87125">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p>
    <w:bookmarkEnd w:id="22"/>
    <w:p w14:paraId="69EE4E8F">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17.谈判应答文件的澄清或修改</w:t>
      </w:r>
    </w:p>
    <w:p w14:paraId="4623FB99">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17.1谈判小组可以要求供应商对谈判应答文件含义不明确的内容作必要的澄清或者说明，供应商应按照要求进行澄清、说明。</w:t>
      </w:r>
    </w:p>
    <w:p w14:paraId="30D0A3B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17.2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17.3对于谈判应答文件中不构成实质性偏差的不正规、不一致或不规则，给谈判带来不便，谈判小组可以接受。</w:t>
      </w:r>
    </w:p>
    <w:p w14:paraId="1832EF52">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18.谈判方式及程序</w:t>
      </w:r>
    </w:p>
    <w:p w14:paraId="693E963E">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18.1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18.2深圳市</w:t>
      </w:r>
      <w:r>
        <w:rPr>
          <w:rFonts w:hint="eastAsia" w:ascii="宋体" w:hAnsi="宋体"/>
          <w:color w:val="auto"/>
          <w:lang w:eastAsia="zh-CN"/>
        </w:rPr>
        <w:t>龙华区中心医院</w:t>
      </w:r>
      <w:r>
        <w:rPr>
          <w:rFonts w:hint="eastAsia" w:ascii="宋体" w:hAnsi="宋体"/>
          <w:color w:val="auto"/>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ascii="宋体" w:hAnsi="宋体"/>
          <w:color w:val="auto"/>
          <w:szCs w:val="21"/>
        </w:rPr>
        <w:t>.3</w:t>
      </w:r>
      <w:r>
        <w:rPr>
          <w:rFonts w:hint="eastAsia" w:ascii="宋体" w:hAnsi="宋体"/>
          <w:color w:val="auto"/>
          <w:szCs w:val="21"/>
        </w:rPr>
        <w:t>谈判小组对所有响应供应商进行资格符合性审查，对通过资格符合审查的有效供应商就本次采购相关事项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ascii="宋体" w:hAnsi="宋体"/>
          <w:color w:val="auto"/>
          <w:szCs w:val="21"/>
        </w:rPr>
        <w:t>.4</w:t>
      </w:r>
      <w:r>
        <w:rPr>
          <w:rFonts w:hint="eastAsia" w:ascii="宋体" w:hAnsi="宋体"/>
          <w:color w:val="auto"/>
          <w:szCs w:val="21"/>
        </w:rPr>
        <w:t>谈判小组所有成员与供应商代表进行谈判，</w:t>
      </w:r>
      <w:r>
        <w:rPr>
          <w:rFonts w:hint="eastAsia" w:ascii="宋体" w:hAnsi="宋体"/>
          <w:color w:val="auto"/>
          <w:szCs w:val="21"/>
          <w:lang w:eastAsia="zh-CN"/>
        </w:rPr>
        <w:t>共</w:t>
      </w:r>
      <w:r>
        <w:rPr>
          <w:rFonts w:hint="eastAsia" w:ascii="宋体" w:hAnsi="宋体"/>
          <w:color w:val="auto"/>
          <w:szCs w:val="21"/>
        </w:rPr>
        <w:t>三轮价格谈判，具体流程由谈判小组结合各供应商响应情况确定。最后一轮谈判时供应商代表将获得提示（提示为最后一轮谈判），供应商代表应在规定的时间内对应答文件进行最后更改及书面承诺。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3B02E842">
      <w:pPr>
        <w:pStyle w:val="5"/>
        <w:pageBreakBefore w:val="0"/>
        <w:kinsoku/>
        <w:wordWrap/>
        <w:overflowPunct/>
        <w:topLinePunct w:val="0"/>
        <w:autoSpaceDE/>
        <w:autoSpaceDN/>
        <w:bidi w:val="0"/>
        <w:adjustRightInd/>
        <w:spacing w:line="280" w:lineRule="exact"/>
        <w:jc w:val="center"/>
        <w:textAlignment w:val="auto"/>
        <w:rPr>
          <w:rFonts w:ascii="宋体" w:hAnsi="宋体"/>
          <w:color w:val="auto"/>
        </w:rPr>
      </w:pPr>
      <w:r>
        <w:rPr>
          <w:rFonts w:hint="eastAsia"/>
          <w:color w:val="auto"/>
        </w:rPr>
        <w:t>五、成交</w:t>
      </w:r>
      <w:bookmarkStart w:id="23" w:name="_Toc78703968"/>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3"/>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4"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含第一轮开标</w:t>
      </w:r>
      <w:r>
        <w:rPr>
          <w:rFonts w:hint="eastAsia" w:ascii="宋体" w:hAnsi="宋体"/>
          <w:color w:val="auto"/>
          <w:lang w:eastAsia="zh-CN"/>
        </w:rPr>
        <w:t>产品</w:t>
      </w:r>
      <w:r>
        <w:rPr>
          <w:rFonts w:hint="eastAsia" w:ascii="宋体" w:hAnsi="宋体"/>
          <w:color w:val="auto"/>
        </w:rPr>
        <w:t>报价</w:t>
      </w:r>
      <w:r>
        <w:rPr>
          <w:rFonts w:hint="eastAsia" w:ascii="宋体" w:hAnsi="宋体"/>
          <w:color w:val="auto"/>
          <w:lang w:eastAsia="zh-CN"/>
        </w:rPr>
        <w:t>表</w:t>
      </w:r>
      <w:r>
        <w:rPr>
          <w:rFonts w:hint="eastAsia" w:ascii="宋体" w:hAnsi="宋体"/>
          <w:color w:val="auto"/>
        </w:rPr>
        <w:t>）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w:t>
      </w:r>
      <w:r>
        <w:rPr>
          <w:rFonts w:hint="eastAsia" w:ascii="宋体" w:hAnsi="宋体"/>
          <w:color w:val="auto"/>
          <w:highlight w:val="yellow"/>
        </w:rPr>
        <w:t>在质量和服务均能满足谈判文件实质性响应要求的前提下，以提出最后报价最低的响应供应商作为本次招标拟成交供应商</w:t>
      </w:r>
      <w:r>
        <w:rPr>
          <w:rFonts w:hint="eastAsia" w:ascii="宋体" w:hAnsi="宋体"/>
          <w:color w:val="auto"/>
        </w:rPr>
        <w:t>。成交供应商确定后，采购人不向未成交供应商做未成交原因的任何解释。</w:t>
      </w:r>
    </w:p>
    <w:bookmarkEnd w:id="24"/>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5"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5"/>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61EEA575">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8"/>
        <w:rFonts w:hint="eastAsia" w:ascii="宋体" w:hAnsi="宋体" w:cs="宋体"/>
      </w:rPr>
      <w:instrText xml:space="preserve"> PAGE </w:instrText>
    </w:r>
    <w:r>
      <w:rPr>
        <w:rFonts w:hint="eastAsia" w:ascii="宋体" w:hAnsi="宋体" w:cs="宋体"/>
      </w:rPr>
      <w:fldChar w:fldCharType="separate"/>
    </w:r>
    <w:r>
      <w:rPr>
        <w:rStyle w:val="18"/>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8"/>
        <w:rFonts w:hint="eastAsia" w:ascii="宋体" w:hAnsi="宋体" w:cs="宋体"/>
      </w:rPr>
      <w:instrText xml:space="preserve"> NUMPAGES </w:instrText>
    </w:r>
    <w:r>
      <w:rPr>
        <w:rFonts w:hint="eastAsia" w:ascii="宋体" w:hAnsi="宋体" w:cs="宋体"/>
      </w:rPr>
      <w:fldChar w:fldCharType="separate"/>
    </w:r>
    <w:r>
      <w:rPr>
        <w:rStyle w:val="18"/>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9D20D"/>
    <w:multiLevelType w:val="singleLevel"/>
    <w:tmpl w:val="A319D20D"/>
    <w:lvl w:ilvl="0" w:tentative="0">
      <w:start w:val="1"/>
      <w:numFmt w:val="chineseCounting"/>
      <w:suff w:val="nothing"/>
      <w:lvlText w:val="%1、"/>
      <w:lvlJc w:val="left"/>
      <w:rPr>
        <w:rFonts w:hint="eastAsia"/>
      </w:rPr>
    </w:lvl>
  </w:abstractNum>
  <w:abstractNum w:abstractNumId="1">
    <w:nsid w:val="A931530B"/>
    <w:multiLevelType w:val="singleLevel"/>
    <w:tmpl w:val="A931530B"/>
    <w:lvl w:ilvl="0" w:tentative="0">
      <w:start w:val="2"/>
      <w:numFmt w:val="chineseCounting"/>
      <w:suff w:val="space"/>
      <w:lvlText w:val="第%1章"/>
      <w:lvlJc w:val="left"/>
      <w:rPr>
        <w:rFonts w:hint="eastAsia"/>
      </w:rPr>
    </w:lvl>
  </w:abstractNum>
  <w:abstractNum w:abstractNumId="2">
    <w:nsid w:val="AFBABC7F"/>
    <w:multiLevelType w:val="singleLevel"/>
    <w:tmpl w:val="AFBABC7F"/>
    <w:lvl w:ilvl="0" w:tentative="0">
      <w:start w:val="1"/>
      <w:numFmt w:val="chineseCounting"/>
      <w:suff w:val="space"/>
      <w:lvlText w:val="第%1章"/>
      <w:lvlJc w:val="left"/>
      <w:rPr>
        <w:rFonts w:hint="eastAsia"/>
      </w:rPr>
    </w:lvl>
  </w:abstractNum>
  <w:abstractNum w:abstractNumId="3">
    <w:nsid w:val="F7E93986"/>
    <w:multiLevelType w:val="singleLevel"/>
    <w:tmpl w:val="F7E93986"/>
    <w:lvl w:ilvl="0" w:tentative="0">
      <w:start w:val="9"/>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7C0DC2"/>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3A40C5"/>
    <w:rsid w:val="02A87DD2"/>
    <w:rsid w:val="02D536F9"/>
    <w:rsid w:val="03190398"/>
    <w:rsid w:val="03241D96"/>
    <w:rsid w:val="034309DD"/>
    <w:rsid w:val="0344562C"/>
    <w:rsid w:val="036A2745"/>
    <w:rsid w:val="03993BA4"/>
    <w:rsid w:val="03D0757C"/>
    <w:rsid w:val="04523CC6"/>
    <w:rsid w:val="04B9758D"/>
    <w:rsid w:val="04BB1D35"/>
    <w:rsid w:val="04BC3C04"/>
    <w:rsid w:val="04F45ECD"/>
    <w:rsid w:val="0508464F"/>
    <w:rsid w:val="056C3E5A"/>
    <w:rsid w:val="057C377D"/>
    <w:rsid w:val="059E36F3"/>
    <w:rsid w:val="05E76E48"/>
    <w:rsid w:val="05F40707"/>
    <w:rsid w:val="06A31364"/>
    <w:rsid w:val="06F96B5C"/>
    <w:rsid w:val="07724E37"/>
    <w:rsid w:val="0781507A"/>
    <w:rsid w:val="078F24AF"/>
    <w:rsid w:val="07DA20B6"/>
    <w:rsid w:val="07DF6421"/>
    <w:rsid w:val="07EF2560"/>
    <w:rsid w:val="07EF46DA"/>
    <w:rsid w:val="081C2E86"/>
    <w:rsid w:val="081D4837"/>
    <w:rsid w:val="08366C44"/>
    <w:rsid w:val="084479D0"/>
    <w:rsid w:val="089D2198"/>
    <w:rsid w:val="09324EB6"/>
    <w:rsid w:val="09365842"/>
    <w:rsid w:val="095F2D63"/>
    <w:rsid w:val="096F7DC3"/>
    <w:rsid w:val="098A6CCA"/>
    <w:rsid w:val="099734A3"/>
    <w:rsid w:val="09D56921"/>
    <w:rsid w:val="0A187F18"/>
    <w:rsid w:val="0A516F86"/>
    <w:rsid w:val="0A5730B4"/>
    <w:rsid w:val="0AB407AD"/>
    <w:rsid w:val="0AB50D47"/>
    <w:rsid w:val="0AC2613F"/>
    <w:rsid w:val="0B0C0CBB"/>
    <w:rsid w:val="0B4A478E"/>
    <w:rsid w:val="0B6108AF"/>
    <w:rsid w:val="0B927D40"/>
    <w:rsid w:val="0BF4199F"/>
    <w:rsid w:val="0C0F0EA7"/>
    <w:rsid w:val="0C2518AB"/>
    <w:rsid w:val="0C2A3F33"/>
    <w:rsid w:val="0C395F24"/>
    <w:rsid w:val="0C831AF6"/>
    <w:rsid w:val="0C8D47C2"/>
    <w:rsid w:val="0CBF1E81"/>
    <w:rsid w:val="0CC646E6"/>
    <w:rsid w:val="0CE00A95"/>
    <w:rsid w:val="0D5C5622"/>
    <w:rsid w:val="0D8A30AA"/>
    <w:rsid w:val="0D8D29CB"/>
    <w:rsid w:val="0D9A2597"/>
    <w:rsid w:val="0DBF0B79"/>
    <w:rsid w:val="0E1409F6"/>
    <w:rsid w:val="0E593567"/>
    <w:rsid w:val="0E790AF9"/>
    <w:rsid w:val="0EC6299C"/>
    <w:rsid w:val="0F0A1DF9"/>
    <w:rsid w:val="0F13724E"/>
    <w:rsid w:val="0F477F16"/>
    <w:rsid w:val="0F511234"/>
    <w:rsid w:val="0F634E10"/>
    <w:rsid w:val="0F8317BD"/>
    <w:rsid w:val="0F930041"/>
    <w:rsid w:val="0F96503F"/>
    <w:rsid w:val="10435315"/>
    <w:rsid w:val="105674B4"/>
    <w:rsid w:val="109179FB"/>
    <w:rsid w:val="109515FE"/>
    <w:rsid w:val="10C06C14"/>
    <w:rsid w:val="115E0211"/>
    <w:rsid w:val="1288116E"/>
    <w:rsid w:val="13345697"/>
    <w:rsid w:val="13360078"/>
    <w:rsid w:val="13C92A2E"/>
    <w:rsid w:val="142C6722"/>
    <w:rsid w:val="14953C54"/>
    <w:rsid w:val="15161AB3"/>
    <w:rsid w:val="153C6900"/>
    <w:rsid w:val="15433117"/>
    <w:rsid w:val="156C7ED1"/>
    <w:rsid w:val="15744470"/>
    <w:rsid w:val="158B596F"/>
    <w:rsid w:val="159468C1"/>
    <w:rsid w:val="15B05167"/>
    <w:rsid w:val="15B20524"/>
    <w:rsid w:val="15CF7422"/>
    <w:rsid w:val="16442095"/>
    <w:rsid w:val="164C5E5C"/>
    <w:rsid w:val="16821794"/>
    <w:rsid w:val="16B0708C"/>
    <w:rsid w:val="16E159B6"/>
    <w:rsid w:val="16F20BF9"/>
    <w:rsid w:val="1713427F"/>
    <w:rsid w:val="17232523"/>
    <w:rsid w:val="17637841"/>
    <w:rsid w:val="187C3D68"/>
    <w:rsid w:val="18E137F3"/>
    <w:rsid w:val="192518EC"/>
    <w:rsid w:val="197607B7"/>
    <w:rsid w:val="19E6347B"/>
    <w:rsid w:val="19FF10E3"/>
    <w:rsid w:val="1A0E2E1D"/>
    <w:rsid w:val="1A7647E7"/>
    <w:rsid w:val="1AA93EB6"/>
    <w:rsid w:val="1AE8560C"/>
    <w:rsid w:val="1AF901C7"/>
    <w:rsid w:val="1B0E131D"/>
    <w:rsid w:val="1B42544A"/>
    <w:rsid w:val="1B721993"/>
    <w:rsid w:val="1B904522"/>
    <w:rsid w:val="1B980F3B"/>
    <w:rsid w:val="1BE4359C"/>
    <w:rsid w:val="1BEF3F11"/>
    <w:rsid w:val="1C747108"/>
    <w:rsid w:val="1CE32891"/>
    <w:rsid w:val="1CEF333C"/>
    <w:rsid w:val="1D230C56"/>
    <w:rsid w:val="1D762C1E"/>
    <w:rsid w:val="1D8D614C"/>
    <w:rsid w:val="1D997423"/>
    <w:rsid w:val="1DE013A9"/>
    <w:rsid w:val="1E07627E"/>
    <w:rsid w:val="1E2A695D"/>
    <w:rsid w:val="1E774C45"/>
    <w:rsid w:val="1ED02ACD"/>
    <w:rsid w:val="1F942FE1"/>
    <w:rsid w:val="1FD83E26"/>
    <w:rsid w:val="20163D63"/>
    <w:rsid w:val="204C0134"/>
    <w:rsid w:val="20A4360F"/>
    <w:rsid w:val="20AA51EA"/>
    <w:rsid w:val="21703D3E"/>
    <w:rsid w:val="21D31266"/>
    <w:rsid w:val="220B397A"/>
    <w:rsid w:val="22737F8A"/>
    <w:rsid w:val="22752E64"/>
    <w:rsid w:val="23101A50"/>
    <w:rsid w:val="23360B3D"/>
    <w:rsid w:val="235065E9"/>
    <w:rsid w:val="23A35AC0"/>
    <w:rsid w:val="23A81EB5"/>
    <w:rsid w:val="23C5629D"/>
    <w:rsid w:val="23E9602A"/>
    <w:rsid w:val="23EB3B50"/>
    <w:rsid w:val="241E5BE6"/>
    <w:rsid w:val="24367A84"/>
    <w:rsid w:val="246920DC"/>
    <w:rsid w:val="249E6E14"/>
    <w:rsid w:val="24E101D1"/>
    <w:rsid w:val="251F4F14"/>
    <w:rsid w:val="25553977"/>
    <w:rsid w:val="25874E29"/>
    <w:rsid w:val="259124D5"/>
    <w:rsid w:val="25FA265A"/>
    <w:rsid w:val="26237ECD"/>
    <w:rsid w:val="26722306"/>
    <w:rsid w:val="267B7F4C"/>
    <w:rsid w:val="274549CC"/>
    <w:rsid w:val="27467DDF"/>
    <w:rsid w:val="27862314"/>
    <w:rsid w:val="27AF06B2"/>
    <w:rsid w:val="28134621"/>
    <w:rsid w:val="28575C58"/>
    <w:rsid w:val="28A81B9F"/>
    <w:rsid w:val="28B03E9C"/>
    <w:rsid w:val="28E04C85"/>
    <w:rsid w:val="28F76D48"/>
    <w:rsid w:val="28F92CBF"/>
    <w:rsid w:val="29656152"/>
    <w:rsid w:val="29A05376"/>
    <w:rsid w:val="29AA7515"/>
    <w:rsid w:val="2AA95298"/>
    <w:rsid w:val="2AB87E81"/>
    <w:rsid w:val="2AC76725"/>
    <w:rsid w:val="2ADD3C0D"/>
    <w:rsid w:val="2AF02ACB"/>
    <w:rsid w:val="2B2877F6"/>
    <w:rsid w:val="2B571DC8"/>
    <w:rsid w:val="2B773C45"/>
    <w:rsid w:val="2B92239A"/>
    <w:rsid w:val="2B942D1F"/>
    <w:rsid w:val="2BD35C6F"/>
    <w:rsid w:val="2C1F7DC6"/>
    <w:rsid w:val="2CA62EC1"/>
    <w:rsid w:val="2CD41985"/>
    <w:rsid w:val="2D1A1DE7"/>
    <w:rsid w:val="2D9708A4"/>
    <w:rsid w:val="2DB53D85"/>
    <w:rsid w:val="2DE24215"/>
    <w:rsid w:val="2E4915DD"/>
    <w:rsid w:val="2E743CB6"/>
    <w:rsid w:val="2E831F4B"/>
    <w:rsid w:val="2E8D6FE7"/>
    <w:rsid w:val="2ED20A5D"/>
    <w:rsid w:val="2F3A3D3C"/>
    <w:rsid w:val="2F877C60"/>
    <w:rsid w:val="2F8B7D04"/>
    <w:rsid w:val="30741F8D"/>
    <w:rsid w:val="307965D2"/>
    <w:rsid w:val="30BA09FB"/>
    <w:rsid w:val="30D1150B"/>
    <w:rsid w:val="312020C7"/>
    <w:rsid w:val="312B1A2F"/>
    <w:rsid w:val="31344C1A"/>
    <w:rsid w:val="31371E51"/>
    <w:rsid w:val="31EA3CE2"/>
    <w:rsid w:val="32235AAC"/>
    <w:rsid w:val="32756BD4"/>
    <w:rsid w:val="32CE221F"/>
    <w:rsid w:val="32EB1254"/>
    <w:rsid w:val="32F742BF"/>
    <w:rsid w:val="330706D7"/>
    <w:rsid w:val="33264BA4"/>
    <w:rsid w:val="33296443"/>
    <w:rsid w:val="334A0436"/>
    <w:rsid w:val="33501C21"/>
    <w:rsid w:val="335D7BA5"/>
    <w:rsid w:val="337F6E52"/>
    <w:rsid w:val="33980F25"/>
    <w:rsid w:val="3437033E"/>
    <w:rsid w:val="34425A0E"/>
    <w:rsid w:val="34645984"/>
    <w:rsid w:val="34B87D8D"/>
    <w:rsid w:val="34C1242F"/>
    <w:rsid w:val="354546B1"/>
    <w:rsid w:val="35492DCC"/>
    <w:rsid w:val="355D6BA3"/>
    <w:rsid w:val="35613996"/>
    <w:rsid w:val="36357C3B"/>
    <w:rsid w:val="373B18CF"/>
    <w:rsid w:val="37493405"/>
    <w:rsid w:val="37512C9F"/>
    <w:rsid w:val="37896685"/>
    <w:rsid w:val="37AA40C2"/>
    <w:rsid w:val="37CC094C"/>
    <w:rsid w:val="37F32AA8"/>
    <w:rsid w:val="37F64244"/>
    <w:rsid w:val="383F5780"/>
    <w:rsid w:val="386808FA"/>
    <w:rsid w:val="38995E18"/>
    <w:rsid w:val="38BA673A"/>
    <w:rsid w:val="38D80F63"/>
    <w:rsid w:val="38E72296"/>
    <w:rsid w:val="390E2362"/>
    <w:rsid w:val="396C3A44"/>
    <w:rsid w:val="39BC359D"/>
    <w:rsid w:val="3A0B79AA"/>
    <w:rsid w:val="3A3F1290"/>
    <w:rsid w:val="3A6A181A"/>
    <w:rsid w:val="3A751F6D"/>
    <w:rsid w:val="3AC61DB7"/>
    <w:rsid w:val="3AC84793"/>
    <w:rsid w:val="3B365BA1"/>
    <w:rsid w:val="3B85242E"/>
    <w:rsid w:val="3BAC26EF"/>
    <w:rsid w:val="3BAD3B3F"/>
    <w:rsid w:val="3BB74FDC"/>
    <w:rsid w:val="3BD15EBA"/>
    <w:rsid w:val="3C442F4E"/>
    <w:rsid w:val="3C816151"/>
    <w:rsid w:val="3C830972"/>
    <w:rsid w:val="3D1E069A"/>
    <w:rsid w:val="3D2D4B0C"/>
    <w:rsid w:val="3D872A51"/>
    <w:rsid w:val="3D9E5DDE"/>
    <w:rsid w:val="3DEF61C7"/>
    <w:rsid w:val="3E6E07BD"/>
    <w:rsid w:val="3EB80C44"/>
    <w:rsid w:val="3F8E13C3"/>
    <w:rsid w:val="3F8E6EC1"/>
    <w:rsid w:val="3FC0140B"/>
    <w:rsid w:val="3FD2734B"/>
    <w:rsid w:val="3FD610BB"/>
    <w:rsid w:val="40013D8E"/>
    <w:rsid w:val="404E1454"/>
    <w:rsid w:val="40531FA6"/>
    <w:rsid w:val="40761DB1"/>
    <w:rsid w:val="408C027A"/>
    <w:rsid w:val="40B86888"/>
    <w:rsid w:val="40C2384C"/>
    <w:rsid w:val="40F57964"/>
    <w:rsid w:val="41760AA5"/>
    <w:rsid w:val="41B137C9"/>
    <w:rsid w:val="42416A1D"/>
    <w:rsid w:val="42461F0E"/>
    <w:rsid w:val="43106CD7"/>
    <w:rsid w:val="4346321B"/>
    <w:rsid w:val="435267EA"/>
    <w:rsid w:val="43963680"/>
    <w:rsid w:val="43CD0816"/>
    <w:rsid w:val="43EA7C4E"/>
    <w:rsid w:val="44000F82"/>
    <w:rsid w:val="449E2BE4"/>
    <w:rsid w:val="44AB6E35"/>
    <w:rsid w:val="44F97CF4"/>
    <w:rsid w:val="451F09FB"/>
    <w:rsid w:val="453951AD"/>
    <w:rsid w:val="4562373F"/>
    <w:rsid w:val="457D04BF"/>
    <w:rsid w:val="45EF0C72"/>
    <w:rsid w:val="461B7E6D"/>
    <w:rsid w:val="46291677"/>
    <w:rsid w:val="4665444A"/>
    <w:rsid w:val="466D1179"/>
    <w:rsid w:val="467C15C9"/>
    <w:rsid w:val="46D12EDF"/>
    <w:rsid w:val="470143FE"/>
    <w:rsid w:val="47083DB4"/>
    <w:rsid w:val="47203ADC"/>
    <w:rsid w:val="47446DE7"/>
    <w:rsid w:val="475421F6"/>
    <w:rsid w:val="476268A0"/>
    <w:rsid w:val="47A24FCC"/>
    <w:rsid w:val="48BC5937"/>
    <w:rsid w:val="48D51F06"/>
    <w:rsid w:val="490C67E7"/>
    <w:rsid w:val="491A279E"/>
    <w:rsid w:val="49332A4B"/>
    <w:rsid w:val="493B7853"/>
    <w:rsid w:val="49CA05F6"/>
    <w:rsid w:val="49FC1FDF"/>
    <w:rsid w:val="4A1672C9"/>
    <w:rsid w:val="4A64047C"/>
    <w:rsid w:val="4A8E77F0"/>
    <w:rsid w:val="4A934FB1"/>
    <w:rsid w:val="4B0E0981"/>
    <w:rsid w:val="4B3F0E94"/>
    <w:rsid w:val="4B5D3D6C"/>
    <w:rsid w:val="4B64095C"/>
    <w:rsid w:val="4B704A5E"/>
    <w:rsid w:val="4B724E07"/>
    <w:rsid w:val="4BE5404D"/>
    <w:rsid w:val="4BE74B88"/>
    <w:rsid w:val="4C18369A"/>
    <w:rsid w:val="4C4158EB"/>
    <w:rsid w:val="4C6A1387"/>
    <w:rsid w:val="4CF63F75"/>
    <w:rsid w:val="4D060E28"/>
    <w:rsid w:val="4D0A51FD"/>
    <w:rsid w:val="4D1C360D"/>
    <w:rsid w:val="4D1D578D"/>
    <w:rsid w:val="4D5B12F4"/>
    <w:rsid w:val="4D856733"/>
    <w:rsid w:val="4D8F4E9A"/>
    <w:rsid w:val="4DD878AB"/>
    <w:rsid w:val="4E7976EC"/>
    <w:rsid w:val="4E874BDD"/>
    <w:rsid w:val="4E922C96"/>
    <w:rsid w:val="4EA06D86"/>
    <w:rsid w:val="4EAD187E"/>
    <w:rsid w:val="4ECA418C"/>
    <w:rsid w:val="4F264CE0"/>
    <w:rsid w:val="4F9C201E"/>
    <w:rsid w:val="4FBB1F83"/>
    <w:rsid w:val="4FF917A2"/>
    <w:rsid w:val="501214FD"/>
    <w:rsid w:val="503841C0"/>
    <w:rsid w:val="50425543"/>
    <w:rsid w:val="505C4233"/>
    <w:rsid w:val="50EA75EA"/>
    <w:rsid w:val="513A1AEF"/>
    <w:rsid w:val="529B463F"/>
    <w:rsid w:val="53146A66"/>
    <w:rsid w:val="533E7397"/>
    <w:rsid w:val="534A62BA"/>
    <w:rsid w:val="53A474B8"/>
    <w:rsid w:val="53C00CB0"/>
    <w:rsid w:val="53F166A2"/>
    <w:rsid w:val="54260108"/>
    <w:rsid w:val="54707D58"/>
    <w:rsid w:val="54805394"/>
    <w:rsid w:val="54BB7492"/>
    <w:rsid w:val="54D163E8"/>
    <w:rsid w:val="54DA7145"/>
    <w:rsid w:val="54FB77E7"/>
    <w:rsid w:val="5531151C"/>
    <w:rsid w:val="55480552"/>
    <w:rsid w:val="555F28B8"/>
    <w:rsid w:val="558A2919"/>
    <w:rsid w:val="558A2A21"/>
    <w:rsid w:val="55A62403"/>
    <w:rsid w:val="56C96783"/>
    <w:rsid w:val="56E376F0"/>
    <w:rsid w:val="5729313F"/>
    <w:rsid w:val="574969AB"/>
    <w:rsid w:val="574A08A6"/>
    <w:rsid w:val="57AA1525"/>
    <w:rsid w:val="58112E7E"/>
    <w:rsid w:val="5822279A"/>
    <w:rsid w:val="58775D4B"/>
    <w:rsid w:val="58DB4CF9"/>
    <w:rsid w:val="592E180D"/>
    <w:rsid w:val="593D5EF8"/>
    <w:rsid w:val="59EC5ABE"/>
    <w:rsid w:val="5A5534F6"/>
    <w:rsid w:val="5AF82C61"/>
    <w:rsid w:val="5B4A1567"/>
    <w:rsid w:val="5B547043"/>
    <w:rsid w:val="5B836E0B"/>
    <w:rsid w:val="5B9C5BD2"/>
    <w:rsid w:val="5BC326E1"/>
    <w:rsid w:val="5BE014E5"/>
    <w:rsid w:val="5C187D8C"/>
    <w:rsid w:val="5CC07647"/>
    <w:rsid w:val="5D016876"/>
    <w:rsid w:val="5D8B3B88"/>
    <w:rsid w:val="5DB3746D"/>
    <w:rsid w:val="5E686291"/>
    <w:rsid w:val="5EA47900"/>
    <w:rsid w:val="5EE65064"/>
    <w:rsid w:val="5F113C18"/>
    <w:rsid w:val="5F59087D"/>
    <w:rsid w:val="5F97635E"/>
    <w:rsid w:val="5F9A5E4E"/>
    <w:rsid w:val="604E5C4A"/>
    <w:rsid w:val="6095259B"/>
    <w:rsid w:val="60FC0262"/>
    <w:rsid w:val="610F2BF3"/>
    <w:rsid w:val="6132414A"/>
    <w:rsid w:val="613C540F"/>
    <w:rsid w:val="6142595A"/>
    <w:rsid w:val="615E5832"/>
    <w:rsid w:val="61C84EF5"/>
    <w:rsid w:val="61DE7F5A"/>
    <w:rsid w:val="620507F7"/>
    <w:rsid w:val="62104EDF"/>
    <w:rsid w:val="62344338"/>
    <w:rsid w:val="623D1B1E"/>
    <w:rsid w:val="62436594"/>
    <w:rsid w:val="628A41A8"/>
    <w:rsid w:val="62A20D2E"/>
    <w:rsid w:val="62E0626E"/>
    <w:rsid w:val="63273904"/>
    <w:rsid w:val="63665A8C"/>
    <w:rsid w:val="637C10B3"/>
    <w:rsid w:val="63924D47"/>
    <w:rsid w:val="63B17435"/>
    <w:rsid w:val="63E842AA"/>
    <w:rsid w:val="64750A9E"/>
    <w:rsid w:val="64C203E2"/>
    <w:rsid w:val="64CA2168"/>
    <w:rsid w:val="654F4FE5"/>
    <w:rsid w:val="65640A91"/>
    <w:rsid w:val="65BC5C6A"/>
    <w:rsid w:val="65C33769"/>
    <w:rsid w:val="66035AA8"/>
    <w:rsid w:val="66040068"/>
    <w:rsid w:val="6612729F"/>
    <w:rsid w:val="66216982"/>
    <w:rsid w:val="662B4868"/>
    <w:rsid w:val="66912F14"/>
    <w:rsid w:val="66DE6971"/>
    <w:rsid w:val="67017E53"/>
    <w:rsid w:val="67515045"/>
    <w:rsid w:val="676A327D"/>
    <w:rsid w:val="67A6414A"/>
    <w:rsid w:val="67C45485"/>
    <w:rsid w:val="67E06685"/>
    <w:rsid w:val="680A680D"/>
    <w:rsid w:val="68282A93"/>
    <w:rsid w:val="684A3B49"/>
    <w:rsid w:val="686E1C26"/>
    <w:rsid w:val="68812466"/>
    <w:rsid w:val="688D4DB7"/>
    <w:rsid w:val="68985541"/>
    <w:rsid w:val="68AA276B"/>
    <w:rsid w:val="68C373B8"/>
    <w:rsid w:val="68C44CF8"/>
    <w:rsid w:val="68E1689C"/>
    <w:rsid w:val="692D1AD8"/>
    <w:rsid w:val="69344241"/>
    <w:rsid w:val="69E6588C"/>
    <w:rsid w:val="6A350974"/>
    <w:rsid w:val="6A4C4226"/>
    <w:rsid w:val="6A60594D"/>
    <w:rsid w:val="6A704C45"/>
    <w:rsid w:val="6A9414A9"/>
    <w:rsid w:val="6AC74446"/>
    <w:rsid w:val="6AE6503B"/>
    <w:rsid w:val="6B6B3F40"/>
    <w:rsid w:val="6BD87520"/>
    <w:rsid w:val="6CC92C25"/>
    <w:rsid w:val="6CF40CBA"/>
    <w:rsid w:val="6D1877CD"/>
    <w:rsid w:val="6D2B6338"/>
    <w:rsid w:val="6D384DFD"/>
    <w:rsid w:val="6DA0317F"/>
    <w:rsid w:val="6DDA2A8F"/>
    <w:rsid w:val="6E176CE4"/>
    <w:rsid w:val="6E40227E"/>
    <w:rsid w:val="6E5024FA"/>
    <w:rsid w:val="6E592F9F"/>
    <w:rsid w:val="6E930639"/>
    <w:rsid w:val="6E963C85"/>
    <w:rsid w:val="6ED1437E"/>
    <w:rsid w:val="6F265414"/>
    <w:rsid w:val="6F3C39C1"/>
    <w:rsid w:val="6F6A49F5"/>
    <w:rsid w:val="70507360"/>
    <w:rsid w:val="707E268D"/>
    <w:rsid w:val="709E3A43"/>
    <w:rsid w:val="70BA1087"/>
    <w:rsid w:val="70BD59DA"/>
    <w:rsid w:val="71367E6D"/>
    <w:rsid w:val="71713BD6"/>
    <w:rsid w:val="71924386"/>
    <w:rsid w:val="71AB12F5"/>
    <w:rsid w:val="71CE58F0"/>
    <w:rsid w:val="71E556D5"/>
    <w:rsid w:val="71E77EE7"/>
    <w:rsid w:val="72436695"/>
    <w:rsid w:val="728621E7"/>
    <w:rsid w:val="72D3511C"/>
    <w:rsid w:val="730F2A67"/>
    <w:rsid w:val="73880040"/>
    <w:rsid w:val="73AD7AA7"/>
    <w:rsid w:val="73D84C02"/>
    <w:rsid w:val="742C64D6"/>
    <w:rsid w:val="742F3625"/>
    <w:rsid w:val="743E4EE8"/>
    <w:rsid w:val="745554ED"/>
    <w:rsid w:val="745B7901"/>
    <w:rsid w:val="74822CE1"/>
    <w:rsid w:val="74A62F57"/>
    <w:rsid w:val="74BD38B3"/>
    <w:rsid w:val="74CC087F"/>
    <w:rsid w:val="74F31E31"/>
    <w:rsid w:val="74F9703D"/>
    <w:rsid w:val="75027525"/>
    <w:rsid w:val="751D4412"/>
    <w:rsid w:val="756020D7"/>
    <w:rsid w:val="75671015"/>
    <w:rsid w:val="75982460"/>
    <w:rsid w:val="75F84CBB"/>
    <w:rsid w:val="761F1477"/>
    <w:rsid w:val="76276A6E"/>
    <w:rsid w:val="763C17C9"/>
    <w:rsid w:val="76F11F0B"/>
    <w:rsid w:val="7725606D"/>
    <w:rsid w:val="773A6D2D"/>
    <w:rsid w:val="777D3C34"/>
    <w:rsid w:val="77842113"/>
    <w:rsid w:val="77BA20C7"/>
    <w:rsid w:val="77F9775E"/>
    <w:rsid w:val="781500F7"/>
    <w:rsid w:val="7831514A"/>
    <w:rsid w:val="78BA65A1"/>
    <w:rsid w:val="7946709B"/>
    <w:rsid w:val="79D33BAE"/>
    <w:rsid w:val="79F857F4"/>
    <w:rsid w:val="7A9471BD"/>
    <w:rsid w:val="7AA31401"/>
    <w:rsid w:val="7AA51D5D"/>
    <w:rsid w:val="7B2A3451"/>
    <w:rsid w:val="7B413E46"/>
    <w:rsid w:val="7B421B96"/>
    <w:rsid w:val="7B450F0D"/>
    <w:rsid w:val="7BDF7DFC"/>
    <w:rsid w:val="7C292C93"/>
    <w:rsid w:val="7C3A093E"/>
    <w:rsid w:val="7C440408"/>
    <w:rsid w:val="7C9659A2"/>
    <w:rsid w:val="7CA35A26"/>
    <w:rsid w:val="7CF234C2"/>
    <w:rsid w:val="7D1F4201"/>
    <w:rsid w:val="7D20673C"/>
    <w:rsid w:val="7D2635FE"/>
    <w:rsid w:val="7DAD68CA"/>
    <w:rsid w:val="7DF93FF2"/>
    <w:rsid w:val="7E6C5322"/>
    <w:rsid w:val="7EA877E8"/>
    <w:rsid w:val="7EC438AE"/>
    <w:rsid w:val="7F2E6516"/>
    <w:rsid w:val="7F361EB2"/>
    <w:rsid w:val="7F4D615A"/>
    <w:rsid w:val="7F575330"/>
    <w:rsid w:val="7F6D45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5">
    <w:name w:val="heading 3"/>
    <w:basedOn w:val="6"/>
    <w:next w:val="1"/>
    <w:link w:val="31"/>
    <w:qFormat/>
    <w:uiPriority w:val="0"/>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b/>
      <w:sz w:val="24"/>
      <w:szCs w:val="24"/>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rPr>
      <w:kern w:val="0"/>
      <w:sz w:val="20"/>
      <w:lang w:val="zh-CN"/>
    </w:rPr>
  </w:style>
  <w:style w:type="paragraph" w:styleId="9">
    <w:name w:val="Plain Text"/>
    <w:basedOn w:val="1"/>
    <w:link w:val="32"/>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2"/>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Emphasis"/>
    <w:qFormat/>
    <w:uiPriority w:val="20"/>
    <w:rPr>
      <w:i/>
      <w:iCs/>
    </w:rPr>
  </w:style>
  <w:style w:type="character" w:styleId="21">
    <w:name w:val="HTML Definition"/>
    <w:qFormat/>
    <w:uiPriority w:val="0"/>
  </w:style>
  <w:style w:type="character" w:styleId="22">
    <w:name w:val="HTML Typewriter"/>
    <w:qFormat/>
    <w:uiPriority w:val="0"/>
    <w:rPr>
      <w:rFonts w:hint="default" w:ascii="monospace" w:hAnsi="monospace" w:eastAsia="monospace" w:cs="monospace"/>
      <w:sz w:val="20"/>
    </w:rPr>
  </w:style>
  <w:style w:type="character" w:styleId="23">
    <w:name w:val="HTML Acronym"/>
    <w:qFormat/>
    <w:uiPriority w:val="0"/>
  </w:style>
  <w:style w:type="character" w:styleId="24">
    <w:name w:val="HTML Variable"/>
    <w:qFormat/>
    <w:uiPriority w:val="0"/>
  </w:style>
  <w:style w:type="character" w:styleId="25">
    <w:name w:val="Hyperlink"/>
    <w:qFormat/>
    <w:uiPriority w:val="0"/>
    <w:rPr>
      <w:color w:val="0000FF"/>
      <w:u w:val="none"/>
    </w:rPr>
  </w:style>
  <w:style w:type="character" w:styleId="26">
    <w:name w:val="HTML Code"/>
    <w:qFormat/>
    <w:uiPriority w:val="0"/>
    <w:rPr>
      <w:rFonts w:hint="default" w:ascii="monospace" w:hAnsi="monospace" w:eastAsia="monospace" w:cs="monospace"/>
      <w:sz w:val="20"/>
    </w:rPr>
  </w:style>
  <w:style w:type="character" w:styleId="27">
    <w:name w:val="annotation reference"/>
    <w:unhideWhenUsed/>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0"/>
    </w:rPr>
  </w:style>
  <w:style w:type="character" w:styleId="30">
    <w:name w:val="HTML Sample"/>
    <w:qFormat/>
    <w:uiPriority w:val="0"/>
    <w:rPr>
      <w:rFonts w:ascii="monospace" w:hAnsi="monospace" w:eastAsia="monospace" w:cs="monospace"/>
    </w:rPr>
  </w:style>
  <w:style w:type="character" w:customStyle="1" w:styleId="31">
    <w:name w:val="标题 3 字符"/>
    <w:link w:val="5"/>
    <w:qFormat/>
    <w:uiPriority w:val="0"/>
    <w:rPr>
      <w:rFonts w:ascii="宋体" w:hAnsi="宋体"/>
      <w:b/>
      <w:bCs/>
      <w:kern w:val="2"/>
      <w:sz w:val="28"/>
      <w:szCs w:val="32"/>
    </w:rPr>
  </w:style>
  <w:style w:type="character" w:customStyle="1" w:styleId="32">
    <w:name w:val="纯文本 字符"/>
    <w:link w:val="9"/>
    <w:qFormat/>
    <w:uiPriority w:val="99"/>
    <w:rPr>
      <w:rFonts w:ascii="宋体" w:hAnsi="Courier New"/>
      <w:szCs w:val="21"/>
      <w:lang w:val="zh-CN"/>
    </w:rPr>
  </w:style>
  <w:style w:type="paragraph" w:customStyle="1" w:styleId="3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4">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5">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6">
    <w:name w:val="List Paragraph"/>
    <w:basedOn w:val="1"/>
    <w:qFormat/>
    <w:uiPriority w:val="99"/>
    <w:pPr>
      <w:ind w:firstLine="420" w:firstLineChars="200"/>
    </w:pPr>
    <w:rPr>
      <w:rFonts w:ascii="Calibri" w:hAnsi="Calibri"/>
      <w:szCs w:val="22"/>
      <w:lang w:val="zh-CN"/>
    </w:rPr>
  </w:style>
  <w:style w:type="character" w:customStyle="1" w:styleId="37">
    <w:name w:val="first-child"/>
    <w:qFormat/>
    <w:uiPriority w:val="0"/>
  </w:style>
  <w:style w:type="character" w:customStyle="1" w:styleId="38">
    <w:name w:val="layui-this"/>
    <w:qFormat/>
    <w:uiPriority w:val="0"/>
    <w:rPr>
      <w:bdr w:val="single" w:color="EEEEEE" w:sz="6" w:space="0"/>
      <w:shd w:val="clear" w:color="auto" w:fill="FFFFFF"/>
    </w:rPr>
  </w:style>
  <w:style w:type="paragraph" w:customStyle="1" w:styleId="39">
    <w:name w:val="列出段落1"/>
    <w:basedOn w:val="1"/>
    <w:qFormat/>
    <w:uiPriority w:val="34"/>
    <w:pPr>
      <w:ind w:firstLine="420" w:firstLineChars="200"/>
    </w:pPr>
    <w:rPr>
      <w:lang w:val="zh-CN"/>
    </w:rPr>
  </w:style>
  <w:style w:type="paragraph" w:customStyle="1" w:styleId="40">
    <w:name w:val="第二层"/>
    <w:basedOn w:val="1"/>
    <w:qFormat/>
    <w:uiPriority w:val="0"/>
    <w:pPr>
      <w:spacing w:before="156" w:beforeLines="50" w:after="156" w:afterLines="50"/>
    </w:pPr>
    <w:rPr>
      <w:rFonts w:ascii="仿宋_GB2312" w:hAnsi="Times New Roman" w:eastAsia="仿宋_GB2312"/>
    </w:rPr>
  </w:style>
  <w:style w:type="character" w:customStyle="1" w:styleId="41">
    <w:name w:val="count"/>
    <w:basedOn w:val="16"/>
    <w:qFormat/>
    <w:uiPriority w:val="0"/>
  </w:style>
  <w:style w:type="character" w:customStyle="1" w:styleId="42">
    <w:name w:val="_Style 40"/>
    <w:unhideWhenUsed/>
    <w:qFormat/>
    <w:uiPriority w:val="99"/>
    <w:rPr>
      <w:color w:val="605E5C"/>
      <w:shd w:val="clear" w:color="auto" w:fill="E1DFDD"/>
    </w:rPr>
  </w:style>
  <w:style w:type="character" w:customStyle="1" w:styleId="43">
    <w:name w:val="font01"/>
    <w:basedOn w:val="16"/>
    <w:qFormat/>
    <w:uiPriority w:val="0"/>
    <w:rPr>
      <w:rFonts w:hint="eastAsia" w:ascii="宋体" w:hAnsi="宋体" w:eastAsia="宋体" w:cs="宋体"/>
      <w:color w:val="000000"/>
      <w:sz w:val="20"/>
      <w:szCs w:val="20"/>
      <w:u w:val="none"/>
    </w:rPr>
  </w:style>
  <w:style w:type="character" w:customStyle="1" w:styleId="44">
    <w:name w:val="font21"/>
    <w:basedOn w:val="16"/>
    <w:qFormat/>
    <w:uiPriority w:val="0"/>
    <w:rPr>
      <w:rFonts w:ascii="Arial" w:hAnsi="Arial" w:cs="Arial"/>
      <w:color w:val="000000"/>
      <w:sz w:val="20"/>
      <w:szCs w:val="20"/>
      <w:u w:val="none"/>
    </w:rPr>
  </w:style>
  <w:style w:type="character" w:customStyle="1" w:styleId="45">
    <w:name w:val="font31"/>
    <w:basedOn w:val="16"/>
    <w:qFormat/>
    <w:uiPriority w:val="0"/>
    <w:rPr>
      <w:rFonts w:hint="eastAsia" w:ascii="宋体" w:hAnsi="宋体" w:eastAsia="宋体" w:cs="宋体"/>
      <w:color w:val="000000"/>
      <w:sz w:val="22"/>
      <w:szCs w:val="22"/>
      <w:u w:val="none"/>
    </w:rPr>
  </w:style>
  <w:style w:type="character" w:customStyle="1" w:styleId="46">
    <w:name w:val="font11"/>
    <w:basedOn w:val="16"/>
    <w:qFormat/>
    <w:uiPriority w:val="0"/>
    <w:rPr>
      <w:rFonts w:hint="eastAsia" w:ascii="宋体" w:hAnsi="宋体" w:eastAsia="宋体" w:cs="宋体"/>
      <w:color w:val="000000"/>
      <w:sz w:val="20"/>
      <w:szCs w:val="20"/>
      <w:u w:val="none"/>
    </w:rPr>
  </w:style>
  <w:style w:type="character" w:customStyle="1" w:styleId="47">
    <w:name w:val="font41"/>
    <w:basedOn w:val="16"/>
    <w:qFormat/>
    <w:uiPriority w:val="0"/>
    <w:rPr>
      <w:rFonts w:hint="default" w:ascii="Calibri" w:hAnsi="Calibri" w:cs="Calibri"/>
      <w:color w:val="000000"/>
      <w:sz w:val="22"/>
      <w:szCs w:val="22"/>
      <w:u w:val="none"/>
    </w:rPr>
  </w:style>
  <w:style w:type="character" w:customStyle="1" w:styleId="48">
    <w:name w:val="font51"/>
    <w:basedOn w:val="16"/>
    <w:qFormat/>
    <w:uiPriority w:val="0"/>
    <w:rPr>
      <w:rFonts w:hint="eastAsia" w:ascii="宋体" w:hAnsi="宋体" w:eastAsia="宋体" w:cs="宋体"/>
      <w:color w:val="000000"/>
      <w:sz w:val="22"/>
      <w:szCs w:val="22"/>
      <w:u w:val="none"/>
    </w:rPr>
  </w:style>
  <w:style w:type="character" w:customStyle="1" w:styleId="49">
    <w:name w:val="font61"/>
    <w:basedOn w:val="16"/>
    <w:qFormat/>
    <w:uiPriority w:val="0"/>
    <w:rPr>
      <w:rFonts w:hint="default" w:ascii="Times New Roman" w:hAnsi="Times New Roman" w:cs="Times New Roman"/>
      <w:color w:val="000000"/>
      <w:sz w:val="21"/>
      <w:szCs w:val="21"/>
      <w:u w:val="none"/>
    </w:rPr>
  </w:style>
  <w:style w:type="character" w:customStyle="1" w:styleId="50">
    <w:name w:val="font71"/>
    <w:basedOn w:val="16"/>
    <w:qFormat/>
    <w:uiPriority w:val="0"/>
    <w:rPr>
      <w:rFonts w:ascii="仿宋_GB2312" w:eastAsia="仿宋_GB2312" w:cs="仿宋_GB2312"/>
      <w:color w:val="000000"/>
      <w:sz w:val="21"/>
      <w:szCs w:val="21"/>
      <w:u w:val="none"/>
    </w:rPr>
  </w:style>
  <w:style w:type="character" w:customStyle="1" w:styleId="51">
    <w:name w:val="font81"/>
    <w:basedOn w:val="16"/>
    <w:qFormat/>
    <w:uiPriority w:val="0"/>
    <w:rPr>
      <w:rFonts w:hint="default" w:ascii="Times New Roman" w:hAnsi="Times New Roman" w:cs="Times New Roman"/>
      <w:color w:val="000000"/>
      <w:sz w:val="21"/>
      <w:szCs w:val="21"/>
      <w:u w:val="none"/>
    </w:rPr>
  </w:style>
  <w:style w:type="character" w:customStyle="1" w:styleId="52">
    <w:name w:val="font91"/>
    <w:basedOn w:val="16"/>
    <w:qFormat/>
    <w:uiPriority w:val="0"/>
    <w:rPr>
      <w:rFonts w:hint="eastAsia" w:ascii="宋体" w:hAnsi="宋体" w:eastAsia="宋体" w:cs="宋体"/>
      <w:color w:val="000000"/>
      <w:sz w:val="21"/>
      <w:szCs w:val="21"/>
      <w:u w:val="none"/>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13276</Words>
  <Characters>14023</Characters>
  <Lines>119</Lines>
  <Paragraphs>33</Paragraphs>
  <TotalTime>23</TotalTime>
  <ScaleCrop>false</ScaleCrop>
  <LinksUpToDate>false</LinksUpToDate>
  <CharactersWithSpaces>14729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Sunsun</cp:lastModifiedBy>
  <cp:lastPrinted>2023-08-11T00:43:00Z</cp:lastPrinted>
  <dcterms:modified xsi:type="dcterms:W3CDTF">2026-06-09T03:55:31Z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E1729A4E45974E5BB9B29CE573DD72D3_13</vt:lpwstr>
  </property>
  <property fmtid="{D5CDD505-2E9C-101B-9397-08002B2CF9AE}" pid="4" name="KSOTemplateDocerSaveRecord">
    <vt:lpwstr>eyJoZGlkIjoiZTU3Mjk0ZTYxMWRlN2RjYTY1ODg0ZWM3NmMyYTAwYTMiLCJ1c2VySWQiOiIzOTU2NzMzMDQifQ==</vt:lpwstr>
  </property>
</Properties>
</file>