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6" w:name="_GoBack"/>
      <w:bookmarkEnd w:id="26"/>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6</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七</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2"/>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07</w:t>
      </w:r>
    </w:p>
    <w:p w14:paraId="3E2BA52B">
      <w:pPr>
        <w:pStyle w:val="2"/>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2"/>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2"/>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2"/>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2"/>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2"/>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58354539"/>
      <w:bookmarkStart w:id="1" w:name="_Toc17799794"/>
      <w:bookmarkStart w:id="2" w:name="_Toc17799732"/>
      <w:bookmarkStart w:id="3" w:name="_Toc17800307"/>
      <w:bookmarkStart w:id="4" w:name="_Toc1780008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七</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lang w:eastAsia="zh-CN"/>
        </w:rPr>
        <w:t>院内</w:t>
      </w:r>
      <w:r>
        <w:rPr>
          <w:rFonts w:hint="eastAsia" w:ascii="宋体" w:hAnsi="宋体"/>
          <w:color w:val="auto"/>
          <w:sz w:val="21"/>
          <w:szCs w:val="21"/>
        </w:rPr>
        <w:t>公开</w:t>
      </w:r>
      <w:r>
        <w:rPr>
          <w:rFonts w:hint="eastAsia" w:ascii="宋体" w:hAnsi="宋体"/>
          <w:color w:val="auto"/>
          <w:sz w:val="21"/>
          <w:szCs w:val="21"/>
          <w:lang w:eastAsia="zh-CN"/>
        </w:rPr>
        <w:t>遴选</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采购项目（七）</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6-07</w:t>
      </w:r>
    </w:p>
    <w:p w14:paraId="5729640A">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3、采购方式：公开</w:t>
      </w:r>
      <w:r>
        <w:rPr>
          <w:rFonts w:hint="eastAsia" w:ascii="宋体" w:hAnsi="宋体"/>
          <w:color w:val="auto"/>
          <w:sz w:val="21"/>
          <w:szCs w:val="21"/>
          <w:lang w:eastAsia="zh-CN"/>
        </w:rPr>
        <w:t>遴选</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24</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（1）供应商必须是具有独立法人资格或是具有独立承担民事责任能力的其</w:t>
      </w:r>
      <w:r>
        <w:rPr>
          <w:rFonts w:hint="eastAsia" w:ascii="宋体" w:hAnsi="宋体"/>
          <w:color w:val="auto"/>
          <w:sz w:val="21"/>
          <w:szCs w:val="21"/>
          <w:highlight w:val="none"/>
          <w:lang w:eastAsia="zh-CN"/>
        </w:rPr>
        <w:t>他</w:t>
      </w:r>
      <w:r>
        <w:rPr>
          <w:rFonts w:hint="eastAsia" w:ascii="宋体" w:hAnsi="宋体"/>
          <w:color w:val="auto"/>
          <w:sz w:val="21"/>
          <w:szCs w:val="21"/>
          <w:highlight w:val="none"/>
        </w:rPr>
        <w:t>组织【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p>
    <w:p w14:paraId="7C0DD9A2">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①若供应商为生产企业：提供有效期内的《医疗器械生产企业许可（备案）证》；②若供应商为经营企业：提供有效期内的《医疗器械经营企业许可（备案）证》及所投产品生产厂商的有效期内的《医疗器械生产企业许可（备案）证》；（如是进口产品则无需提供《医疗器械生产企业许可（备案）证》）。【</w:t>
      </w:r>
      <w:r>
        <w:rPr>
          <w:rFonts w:hint="eastAsia" w:ascii="宋体" w:hAnsi="宋体"/>
          <w:b/>
          <w:bCs/>
          <w:color w:val="auto"/>
          <w:sz w:val="21"/>
          <w:szCs w:val="21"/>
          <w:highlight w:val="none"/>
        </w:rPr>
        <w:t>要求在现场报名时提供加盖供应商公章的上述证书复印件</w:t>
      </w:r>
      <w:r>
        <w:rPr>
          <w:rFonts w:hint="eastAsia" w:ascii="宋体" w:hAnsi="宋体"/>
          <w:color w:val="auto"/>
          <w:sz w:val="21"/>
          <w:szCs w:val="21"/>
          <w:highlight w:val="none"/>
        </w:rPr>
        <w:t>】；</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（3）提供所投产品的《医疗器械注册（备案）证》，如属非医疗器械或消字号产品提供生产厂家资质和不作医疗器械管理证明；</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）必须具备所投各产品的授权书（不要求在现场报名时提供，但应答文件中应当提供加盖供应商公章的授权书复印件）；</w:t>
      </w:r>
    </w:p>
    <w:p w14:paraId="76427FD4">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提供近一个月的被授权人社会保险证明；</w:t>
      </w:r>
    </w:p>
    <w:p w14:paraId="334F75B4">
      <w:pPr>
        <w:spacing w:line="276"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20</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24</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24</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6</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4</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27</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2"/>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子版谈判文件及word版谈判文件以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07+包号+公司名称方式命名拷贝至U盘与纸质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27</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27</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3栋2楼设备科会议室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2"/>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97"/>
      <w:bookmarkStart w:id="12" w:name="_Toc17799735"/>
      <w:bookmarkStart w:id="13" w:name="_Toc17800310"/>
      <w:bookmarkStart w:id="14" w:name="_Toc17800092"/>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935"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364"/>
        <w:gridCol w:w="2136"/>
        <w:gridCol w:w="1875"/>
        <w:gridCol w:w="1860"/>
        <w:gridCol w:w="765"/>
        <w:gridCol w:w="1005"/>
        <w:gridCol w:w="1020"/>
        <w:gridCol w:w="1440"/>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64"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医用耗材名称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参考</w:t>
            </w:r>
            <w:r>
              <w:rPr>
                <w:rFonts w:hint="eastAsia" w:ascii="宋体" w:hAnsi="宋体" w:eastAsia="宋体" w:cs="宋体"/>
                <w:b/>
                <w:bCs/>
                <w:i w:val="0"/>
                <w:iCs w:val="0"/>
                <w:color w:val="auto"/>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预计采购数量</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上限价（元）</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bookmarkStart w:id="15" w:name="OLE_LINK1" w:colFirst="5" w:colLast="5"/>
            <w:r>
              <w:rPr>
                <w:rFonts w:hint="eastAsia" w:ascii="宋体" w:hAnsi="宋体" w:eastAsia="宋体" w:cs="宋体"/>
                <w:i w:val="0"/>
                <w:iCs w:val="0"/>
                <w:color w:val="000000"/>
                <w:kern w:val="0"/>
                <w:sz w:val="20"/>
                <w:szCs w:val="20"/>
                <w:u w:val="none"/>
                <w:lang w:val="en-US" w:eastAsia="zh-CN" w:bidi="ar"/>
              </w:rPr>
              <w:t>1</w:t>
            </w:r>
          </w:p>
        </w:tc>
        <w:tc>
          <w:tcPr>
            <w:tcW w:w="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06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通风管（T型）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美国美敦力</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1016010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jc w:val="center"/>
              <w:rPr>
                <w:rFonts w:hint="default" w:ascii="宋体" w:hAnsi="宋体" w:eastAsia="宋体" w:cs="宋体"/>
                <w:i w:val="0"/>
                <w:iCs w:val="0"/>
                <w:color w:val="000000"/>
                <w:sz w:val="20"/>
                <w:szCs w:val="20"/>
                <w:u w:val="none"/>
                <w:lang w:val="en-US" w:eastAsia="zh-CN"/>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w:t>
            </w:r>
          </w:p>
        </w:tc>
        <w:tc>
          <w:tcPr>
            <w:tcW w:w="213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B6F8C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图宾根型通气管</w:t>
            </w:r>
          </w:p>
        </w:tc>
        <w:tc>
          <w:tcPr>
            <w:tcW w:w="187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海因茨.科思</w:t>
            </w:r>
          </w:p>
        </w:tc>
        <w:tc>
          <w:tcPr>
            <w:tcW w:w="18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1015032</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750</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E53B00">
            <w:pPr>
              <w:jc w:val="center"/>
              <w:rPr>
                <w:rFonts w:hint="eastAsia" w:ascii="宋体" w:hAnsi="宋体" w:eastAsia="宋体" w:cs="宋体"/>
                <w:i w:val="0"/>
                <w:iCs w:val="0"/>
                <w:color w:val="000000"/>
                <w:sz w:val="20"/>
                <w:szCs w:val="20"/>
                <w:u w:val="none"/>
                <w:lang w:val="en-US" w:eastAsia="zh-CN"/>
              </w:rPr>
            </w:pP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E99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牙周塞治剂</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博纳格科技（天津）有限公司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PD-3(3克/支）</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7ABC6">
            <w:pPr>
              <w:jc w:val="center"/>
              <w:rPr>
                <w:rFonts w:hint="eastAsia" w:ascii="宋体" w:hAnsi="宋体" w:eastAsia="宋体" w:cs="宋体"/>
                <w:i w:val="0"/>
                <w:iCs w:val="0"/>
                <w:color w:val="000000"/>
                <w:sz w:val="20"/>
                <w:szCs w:val="20"/>
                <w:u w:val="none"/>
                <w:lang w:val="en-US" w:eastAsia="zh-CN"/>
              </w:rPr>
            </w:pP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BEC4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K型扩孔锉：015/08 19mm；4支/板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restart"/>
            <w:tcBorders>
              <w:top w:val="single" w:color="auto" w:sz="4" w:space="0"/>
              <w:left w:val="single" w:color="auto" w:sz="4" w:space="0"/>
              <w:right w:val="single" w:color="auto" w:sz="4" w:space="0"/>
            </w:tcBorders>
            <w:shd w:val="clear" w:color="auto" w:fill="auto"/>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7967">
            <w:pPr>
              <w:jc w:val="center"/>
              <w:rPr>
                <w:rFonts w:hint="default" w:ascii="宋体" w:hAnsi="宋体" w:eastAsia="宋体" w:cs="宋体"/>
                <w:i w:val="0"/>
                <w:iCs w:val="0"/>
                <w:color w:val="000000"/>
                <w:sz w:val="20"/>
                <w:szCs w:val="20"/>
                <w:u w:val="none"/>
                <w:lang w:val="en-US" w:eastAsia="zh-CN"/>
              </w:rPr>
            </w:pP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3E3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K型扩孔锉：015/03 21mm；4支/板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continue"/>
            <w:tcBorders>
              <w:left w:val="single" w:color="auto" w:sz="4" w:space="0"/>
              <w:right w:val="single" w:color="auto" w:sz="4" w:space="0"/>
            </w:tcBorders>
            <w:shd w:val="clear" w:color="auto" w:fill="auto"/>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8EE2A">
            <w:pPr>
              <w:jc w:val="center"/>
              <w:rPr>
                <w:rFonts w:hint="eastAsia" w:ascii="宋体" w:hAnsi="宋体" w:eastAsia="宋体" w:cs="宋体"/>
                <w:i w:val="0"/>
                <w:iCs w:val="0"/>
                <w:color w:val="000000"/>
                <w:sz w:val="20"/>
                <w:szCs w:val="20"/>
                <w:u w:val="none"/>
                <w:lang w:val="en-US" w:eastAsia="zh-CN"/>
              </w:rPr>
            </w:pP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0395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K型扩孔锉：020/04 21mm；4支/板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continue"/>
            <w:tcBorders>
              <w:left w:val="single" w:color="auto" w:sz="4" w:space="0"/>
              <w:right w:val="single" w:color="auto" w:sz="4" w:space="0"/>
            </w:tcBorders>
            <w:shd w:val="clear" w:color="auto" w:fill="auto"/>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B9D0">
            <w:pPr>
              <w:jc w:val="center"/>
              <w:rPr>
                <w:rFonts w:hint="eastAsia" w:ascii="宋体" w:hAnsi="宋体" w:eastAsia="宋体" w:cs="宋体"/>
                <w:i w:val="0"/>
                <w:iCs w:val="0"/>
                <w:color w:val="000000"/>
                <w:sz w:val="20"/>
                <w:szCs w:val="20"/>
                <w:u w:val="none"/>
                <w:lang w:val="en-US" w:eastAsia="zh-CN"/>
              </w:rPr>
            </w:pP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C2F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K型扩孔锉：025/04 21mm；4支/板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continue"/>
            <w:tcBorders>
              <w:left w:val="single" w:color="auto" w:sz="4" w:space="0"/>
              <w:right w:val="single" w:color="auto" w:sz="4" w:space="0"/>
            </w:tcBorders>
            <w:shd w:val="clear" w:color="auto" w:fill="auto"/>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18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F41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K型扩孔锉：015/08 19mm；4支/板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continue"/>
            <w:tcBorders>
              <w:left w:val="single" w:color="auto" w:sz="4" w:space="0"/>
              <w:right w:val="single" w:color="auto" w:sz="4" w:space="0"/>
            </w:tcBorders>
            <w:shd w:val="clear" w:color="auto" w:fill="auto"/>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EAA7">
            <w:pPr>
              <w:jc w:val="center"/>
              <w:rPr>
                <w:rFonts w:hint="eastAsia" w:ascii="宋体" w:hAnsi="宋体" w:eastAsia="宋体" w:cs="宋体"/>
                <w:i w:val="0"/>
                <w:iCs w:val="0"/>
                <w:color w:val="000000"/>
                <w:sz w:val="20"/>
                <w:szCs w:val="20"/>
                <w:u w:val="none"/>
                <w:lang w:val="en-US" w:eastAsia="zh-CN"/>
              </w:rPr>
            </w:pPr>
          </w:p>
        </w:tc>
      </w:tr>
      <w:tr w14:paraId="6667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D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0AD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920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5D2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11B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K型扩孔锉：015/03 25mm；4支/板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61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continue"/>
            <w:tcBorders>
              <w:left w:val="single" w:color="auto" w:sz="4" w:space="0"/>
              <w:right w:val="single" w:color="auto" w:sz="4" w:space="0"/>
            </w:tcBorders>
            <w:shd w:val="clear" w:color="auto" w:fill="auto"/>
            <w:noWrap/>
            <w:vAlign w:val="center"/>
          </w:tcPr>
          <w:p w14:paraId="1E445F97">
            <w:pPr>
              <w:jc w:val="center"/>
              <w:rPr>
                <w:rFonts w:hint="eastAsia" w:ascii="宋体" w:hAnsi="宋体" w:eastAsia="宋体" w:cs="宋体"/>
                <w:i w:val="0"/>
                <w:iCs w:val="0"/>
                <w:color w:val="000000"/>
                <w:sz w:val="20"/>
                <w:szCs w:val="20"/>
                <w:u w:val="none"/>
                <w:lang w:val="en-US" w:eastAsia="zh-C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8A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5669">
            <w:pPr>
              <w:jc w:val="center"/>
              <w:rPr>
                <w:rFonts w:hint="eastAsia" w:ascii="宋体" w:hAnsi="宋体" w:eastAsia="宋体" w:cs="宋体"/>
                <w:i w:val="0"/>
                <w:iCs w:val="0"/>
                <w:color w:val="000000"/>
                <w:sz w:val="20"/>
                <w:szCs w:val="20"/>
                <w:u w:val="none"/>
                <w:lang w:val="en-US" w:eastAsia="zh-CN"/>
              </w:rPr>
            </w:pPr>
          </w:p>
        </w:tc>
      </w:tr>
      <w:tr w14:paraId="33E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4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DD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02A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B7C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DB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K型扩孔锉：020/04 25mm；4支/板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6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continue"/>
            <w:tcBorders>
              <w:left w:val="single" w:color="auto" w:sz="4" w:space="0"/>
              <w:right w:val="single" w:color="auto" w:sz="4" w:space="0"/>
            </w:tcBorders>
            <w:shd w:val="clear" w:color="auto" w:fill="auto"/>
            <w:noWrap/>
            <w:vAlign w:val="center"/>
          </w:tcPr>
          <w:p w14:paraId="05BE7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37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DB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5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85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89A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机用根管锉</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DC1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济宁德卡医疗器械有限公司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AD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K型扩孔锉：025/04 25mm；4支/板</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B5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w:t>
            </w:r>
          </w:p>
        </w:tc>
        <w:tc>
          <w:tcPr>
            <w:tcW w:w="1005" w:type="dxa"/>
            <w:vMerge w:val="continue"/>
            <w:tcBorders>
              <w:left w:val="single" w:color="auto" w:sz="4" w:space="0"/>
              <w:bottom w:val="single" w:color="auto" w:sz="4" w:space="0"/>
              <w:right w:val="single" w:color="auto" w:sz="4" w:space="0"/>
            </w:tcBorders>
            <w:shd w:val="clear" w:color="auto" w:fill="auto"/>
            <w:noWrap/>
            <w:vAlign w:val="center"/>
          </w:tcPr>
          <w:p w14:paraId="1286D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2F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70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6C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3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69A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5E8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橡皮障布</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0B0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逸康有限公司SANCTUARY HEALTH SDN BHD</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42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 绿色 36张/盒</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B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2AF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FF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5D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E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2B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E</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D45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死髓牙漂白剂</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0DF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美国皓齿制品有限公司Ultradent Products,Inc.</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54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1270/1.2ml*2支漂白剂+20个输送头</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CBF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246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C5E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87F08">
            <w:pPr>
              <w:jc w:val="center"/>
              <w:rPr>
                <w:rFonts w:hint="eastAsia" w:ascii="宋体" w:hAnsi="宋体" w:eastAsia="宋体" w:cs="宋体"/>
                <w:i w:val="0"/>
                <w:iCs w:val="0"/>
                <w:color w:val="000000"/>
                <w:sz w:val="20"/>
                <w:szCs w:val="20"/>
                <w:u w:val="none"/>
                <w:lang w:val="en-US" w:eastAsia="zh-CN"/>
              </w:rPr>
            </w:pPr>
          </w:p>
        </w:tc>
      </w:tr>
      <w:tr w14:paraId="122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0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7F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E</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EF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牙齿美白胶</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D96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美国皓齿制品有限公司Ultradent Products,Inc.</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40A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2支*1.2ml+1支屏障树脂/PF 40%；4751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1A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F842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E2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A225">
            <w:pPr>
              <w:jc w:val="center"/>
              <w:rPr>
                <w:rFonts w:hint="eastAsia" w:ascii="宋体" w:hAnsi="宋体" w:eastAsia="宋体" w:cs="宋体"/>
                <w:i w:val="0"/>
                <w:iCs w:val="0"/>
                <w:color w:val="000000"/>
                <w:sz w:val="20"/>
                <w:szCs w:val="20"/>
                <w:u w:val="none"/>
                <w:lang w:val="en-US" w:eastAsia="zh-CN"/>
              </w:rPr>
            </w:pPr>
          </w:p>
        </w:tc>
      </w:tr>
      <w:tr w14:paraId="30F7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7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DE7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795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次氯酸钠消毒液</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E4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朗力生物医药（武汉）有限公司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A8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1%；（液体250ml/瓶）</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5E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005" w:type="dxa"/>
            <w:vMerge w:val="restart"/>
            <w:tcBorders>
              <w:top w:val="single" w:color="auto" w:sz="4" w:space="0"/>
              <w:left w:val="single" w:color="auto" w:sz="4" w:space="0"/>
              <w:right w:val="single" w:color="auto" w:sz="4" w:space="0"/>
            </w:tcBorders>
            <w:shd w:val="clear" w:color="auto" w:fill="auto"/>
            <w:noWrap/>
            <w:vAlign w:val="center"/>
          </w:tcPr>
          <w:p w14:paraId="7FD26F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120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9F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47779">
            <w:pPr>
              <w:jc w:val="center"/>
              <w:rPr>
                <w:rFonts w:hint="eastAsia" w:ascii="宋体" w:hAnsi="宋体" w:eastAsia="宋体" w:cs="宋体"/>
                <w:i w:val="0"/>
                <w:iCs w:val="0"/>
                <w:color w:val="000000"/>
                <w:sz w:val="20"/>
                <w:szCs w:val="20"/>
                <w:u w:val="none"/>
                <w:lang w:val="en-US" w:eastAsia="zh-CN"/>
              </w:rPr>
            </w:pPr>
          </w:p>
        </w:tc>
      </w:tr>
      <w:bookmarkEnd w:id="15"/>
      <w:tr w14:paraId="5C65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BE7D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53431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02A2E8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次氯酸钠消毒液</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1F6EED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朗力生物医药（武汉）有限公司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27B2E9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3%；（液体250ml/瓶）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D09E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005" w:type="dxa"/>
            <w:vMerge w:val="continue"/>
            <w:tcBorders>
              <w:left w:val="single" w:color="auto" w:sz="4" w:space="0"/>
              <w:bottom w:val="single" w:color="auto" w:sz="4" w:space="0"/>
              <w:right w:val="single" w:color="auto" w:sz="4" w:space="0"/>
            </w:tcBorders>
            <w:shd w:val="clear" w:color="auto" w:fill="auto"/>
            <w:vAlign w:val="center"/>
          </w:tcPr>
          <w:p w14:paraId="50F28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2C185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CBDF213">
            <w:pPr>
              <w:jc w:val="center"/>
              <w:rPr>
                <w:rFonts w:hint="eastAsia" w:ascii="宋体" w:hAnsi="宋体" w:eastAsia="宋体" w:cs="宋体"/>
                <w:i w:val="0"/>
                <w:iCs w:val="0"/>
                <w:color w:val="000000"/>
                <w:sz w:val="20"/>
                <w:szCs w:val="20"/>
                <w:u w:val="none"/>
                <w:lang w:val="en-US" w:eastAsia="zh-CN"/>
              </w:rPr>
            </w:pPr>
          </w:p>
        </w:tc>
      </w:tr>
      <w:tr w14:paraId="332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39A7B7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FF040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72642D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定制式正畸矫治器（上颌骨骨性扩弓器）</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48A4F5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深圳市家鸿口腔医疗股份有限公司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2B5711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固定式-颊管（矫治器）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35835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2BA55D9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4BFA4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6E1DC07">
            <w:pPr>
              <w:jc w:val="center"/>
              <w:rPr>
                <w:rFonts w:hint="eastAsia" w:ascii="宋体" w:hAnsi="宋体" w:eastAsia="宋体" w:cs="宋体"/>
                <w:i w:val="0"/>
                <w:iCs w:val="0"/>
                <w:color w:val="000000"/>
                <w:sz w:val="20"/>
                <w:szCs w:val="20"/>
                <w:u w:val="none"/>
                <w:lang w:val="en-US" w:eastAsia="zh-CN"/>
              </w:rPr>
            </w:pPr>
          </w:p>
        </w:tc>
      </w:tr>
      <w:tr w14:paraId="0F28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A270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4478EC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0FBD85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定制式牙科种植用导板（牙支持式种植导板）</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55FDF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深圳市家鸿口腔医疗股份有限公司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5AE59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3D打印牙支持式种植导板</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32745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2B1EE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BFE0D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D8A7504">
            <w:pPr>
              <w:jc w:val="center"/>
              <w:rPr>
                <w:rFonts w:hint="eastAsia" w:ascii="宋体" w:hAnsi="宋体" w:eastAsia="宋体" w:cs="宋体"/>
                <w:i w:val="0"/>
                <w:iCs w:val="0"/>
                <w:color w:val="000000"/>
                <w:sz w:val="20"/>
                <w:szCs w:val="20"/>
                <w:u w:val="none"/>
                <w:lang w:val="en-US" w:eastAsia="zh-CN"/>
              </w:rPr>
            </w:pPr>
          </w:p>
        </w:tc>
      </w:tr>
      <w:tr w14:paraId="086D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9FA2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8C7AF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24C2BF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定制式固定义齿（爱迪特氧化锆冠）</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4C7890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深圳市家鸿口腔医疗股份有限公司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F52ED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爱迪特氧化锆全瓷冠</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5475F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颗</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3066C6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1000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D5BD7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E1BD95F">
            <w:pPr>
              <w:jc w:val="center"/>
              <w:rPr>
                <w:rFonts w:hint="eastAsia" w:ascii="宋体" w:hAnsi="宋体" w:eastAsia="宋体" w:cs="宋体"/>
                <w:i w:val="0"/>
                <w:iCs w:val="0"/>
                <w:color w:val="000000"/>
                <w:sz w:val="20"/>
                <w:szCs w:val="20"/>
                <w:u w:val="none"/>
                <w:lang w:val="en-US" w:eastAsia="zh-CN"/>
              </w:rPr>
            </w:pPr>
          </w:p>
        </w:tc>
      </w:tr>
      <w:tr w14:paraId="4865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0DD5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73A07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14:paraId="5664AE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定制式固定义齿（爱尔创氧化锆冠）</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6894BB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深圳市家鸿口腔医疗股份有限公司</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2D1C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爱尔创氧化锆全瓷冠</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8C6B4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颗</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1B1EE1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500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D70E7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05E7212">
            <w:pPr>
              <w:jc w:val="center"/>
              <w:rPr>
                <w:rFonts w:hint="eastAsia" w:ascii="宋体" w:hAnsi="宋体" w:eastAsia="宋体" w:cs="宋体"/>
                <w:i w:val="0"/>
                <w:iCs w:val="0"/>
                <w:color w:val="000000"/>
                <w:sz w:val="20"/>
                <w:szCs w:val="20"/>
                <w:u w:val="none"/>
                <w:lang w:val="en-US" w:eastAsia="zh-CN"/>
              </w:rPr>
            </w:pPr>
          </w:p>
        </w:tc>
      </w:tr>
    </w:tbl>
    <w:p w14:paraId="06CD30F7">
      <w:pPr>
        <w:pStyle w:val="2"/>
        <w:rPr>
          <w:rFonts w:hint="eastAsia"/>
        </w:rPr>
      </w:pPr>
    </w:p>
    <w:p w14:paraId="4FE2B587">
      <w:pPr>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说明：1、供应商以项目为单位响应并编制谈判应答文件，且可以选择响应一个包或者多个包，但不得将一个包的内容拆散（一个包产生一家成交供应商），</w:t>
      </w:r>
      <w:r>
        <w:rPr>
          <w:rFonts w:hint="eastAsia" w:ascii="仿宋" w:hAnsi="仿宋" w:eastAsia="仿宋" w:cs="仿宋"/>
          <w:b/>
          <w:bCs/>
          <w:sz w:val="24"/>
          <w:szCs w:val="24"/>
          <w:highlight w:val="yellow"/>
        </w:rPr>
        <w:t>只对一个包的部分采购内容进行响应将被视无效响应</w:t>
      </w:r>
      <w:r>
        <w:rPr>
          <w:rFonts w:hint="eastAsia" w:ascii="仿宋" w:hAnsi="仿宋" w:eastAsia="仿宋" w:cs="仿宋"/>
          <w:b/>
          <w:bCs/>
          <w:sz w:val="24"/>
          <w:szCs w:val="24"/>
          <w:highlight w:val="yellow"/>
          <w:lang w:eastAsia="zh-CN"/>
        </w:rPr>
        <w:t>，</w:t>
      </w:r>
      <w:r>
        <w:rPr>
          <w:rFonts w:hint="eastAsia" w:ascii="仿宋" w:hAnsi="仿宋" w:eastAsia="仿宋" w:cs="仿宋"/>
          <w:b/>
          <w:bCs/>
          <w:sz w:val="24"/>
          <w:szCs w:val="24"/>
          <w:highlight w:val="none"/>
        </w:rPr>
        <w:t>供应商投哪些包，是以供应商在现场报名和谈判应答文件“产品报价表”中填报的内容进行识别和判断</w:t>
      </w:r>
      <w:r>
        <w:rPr>
          <w:rFonts w:hint="eastAsia" w:ascii="仿宋" w:hAnsi="仿宋" w:eastAsia="仿宋" w:cs="仿宋"/>
          <w:b/>
          <w:bCs/>
          <w:sz w:val="24"/>
          <w:szCs w:val="24"/>
          <w:highlight w:val="none"/>
          <w:lang w:eastAsia="zh-CN"/>
        </w:rPr>
        <w:t>，并现场提供所投应答产品样品。</w:t>
      </w:r>
    </w:p>
    <w:p w14:paraId="729423E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预计采购数量仅为估算量,货款结算是以实际供货并经验收合格的数量为准。由于临床使用导致实际供应数量减少或取消时,采购人不对投标人进行任何补偿。医院已开展医用耗材（试剂）院内供应链延伸服务（以下简称SPD），</w:t>
      </w:r>
      <w:r>
        <w:rPr>
          <w:rFonts w:hint="eastAsia" w:ascii="仿宋" w:hAnsi="仿宋" w:eastAsia="仿宋" w:cs="仿宋"/>
          <w:b/>
          <w:bCs/>
          <w:sz w:val="24"/>
          <w:szCs w:val="24"/>
          <w:highlight w:val="none"/>
          <w:lang w:eastAsia="zh-CN"/>
        </w:rPr>
        <w:t>入院产品需纳入</w:t>
      </w:r>
      <w:r>
        <w:rPr>
          <w:rFonts w:hint="eastAsia" w:ascii="仿宋" w:hAnsi="仿宋" w:eastAsia="仿宋" w:cs="仿宋"/>
          <w:b/>
          <w:bCs/>
          <w:sz w:val="24"/>
          <w:szCs w:val="24"/>
          <w:highlight w:val="none"/>
          <w:lang w:val="en-US" w:eastAsia="zh-CN"/>
        </w:rPr>
        <w:t>SPD 统一管理</w:t>
      </w:r>
      <w:r>
        <w:rPr>
          <w:rFonts w:hint="eastAsia" w:ascii="仿宋" w:hAnsi="仿宋" w:eastAsia="仿宋" w:cs="仿宋"/>
          <w:b/>
          <w:bCs/>
          <w:sz w:val="24"/>
          <w:szCs w:val="24"/>
          <w:highlight w:val="none"/>
          <w:lang w:eastAsia="zh-CN"/>
        </w:rPr>
        <w:t>。</w:t>
      </w:r>
    </w:p>
    <w:p w14:paraId="71EA0637">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3.应答试剂耗材相关项目需同时负责使用该试剂的设备所要求的维修保养及校准，按设备要求定期准时完成并负责一切费用。</w:t>
      </w:r>
    </w:p>
    <w:p w14:paraId="2DCF93BF">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4.非医疗器械产品需在应答文件中提供产品标签及实物照片。</w:t>
      </w:r>
    </w:p>
    <w:p w14:paraId="6C6DCC1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5.所有产品（非医疗器械产品除外）必须在深圳阳光平台采购，</w:t>
      </w:r>
      <w:r>
        <w:rPr>
          <w:rFonts w:hint="eastAsia" w:ascii="仿宋" w:hAnsi="仿宋" w:eastAsia="仿宋" w:cs="仿宋"/>
          <w:b/>
          <w:bCs/>
          <w:color w:val="FF0000"/>
          <w:sz w:val="24"/>
          <w:szCs w:val="24"/>
          <w:highlight w:val="yellow"/>
        </w:rPr>
        <w:t>报价不得高于最高采购价及深圳阳光平台三色九段线最低价</w:t>
      </w:r>
      <w:r>
        <w:rPr>
          <w:rFonts w:hint="eastAsia" w:ascii="仿宋" w:hAnsi="仿宋" w:eastAsia="仿宋" w:cs="仿宋"/>
          <w:b/>
          <w:bCs/>
          <w:sz w:val="24"/>
          <w:szCs w:val="24"/>
          <w:highlight w:val="none"/>
        </w:rPr>
        <w:t>。</w:t>
      </w:r>
    </w:p>
    <w:p w14:paraId="0A976A4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6.货物需求清单医用耗材名称、规格型号和厂家仅作参考，不得扩充</w:t>
      </w:r>
      <w:r>
        <w:rPr>
          <w:rFonts w:hint="eastAsia" w:ascii="仿宋" w:hAnsi="仿宋" w:eastAsia="仿宋" w:cs="仿宋"/>
          <w:b/>
          <w:bCs/>
          <w:sz w:val="24"/>
          <w:szCs w:val="24"/>
          <w:highlight w:val="yellow"/>
        </w:rPr>
        <w:t>规格型号</w:t>
      </w:r>
      <w:r>
        <w:rPr>
          <w:rFonts w:hint="eastAsia" w:ascii="仿宋" w:hAnsi="仿宋" w:eastAsia="仿宋" w:cs="仿宋"/>
          <w:b/>
          <w:bCs/>
          <w:sz w:val="24"/>
          <w:szCs w:val="24"/>
          <w:highlight w:val="yellow"/>
          <w:lang w:val="en-US" w:eastAsia="zh-CN"/>
        </w:rPr>
        <w:t>数量</w:t>
      </w:r>
      <w:r>
        <w:rPr>
          <w:rFonts w:hint="eastAsia" w:ascii="仿宋" w:hAnsi="仿宋" w:eastAsia="仿宋" w:cs="仿宋"/>
          <w:b/>
          <w:bCs/>
          <w:sz w:val="24"/>
          <w:szCs w:val="24"/>
          <w:highlight w:val="none"/>
        </w:rPr>
        <w:t>（举例：如参考规格型号为LMS,可以提供大中小（或同等表述），但不得扩充出现XL等）。欢迎各供应商提供能实现同等功能的产品。</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r w14:paraId="1F11E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128A4D0B">
            <w:pPr>
              <w:spacing w:line="360" w:lineRule="auto"/>
              <w:jc w:val="center"/>
              <w:rPr>
                <w:rFonts w:ascii="Times New Roman" w:hAnsi="Times New Roman"/>
                <w:color w:val="auto"/>
                <w:sz w:val="21"/>
                <w:szCs w:val="21"/>
              </w:rPr>
            </w:pPr>
          </w:p>
        </w:tc>
        <w:tc>
          <w:tcPr>
            <w:tcW w:w="1194" w:type="dxa"/>
            <w:vMerge w:val="continue"/>
            <w:noWrap w:val="0"/>
            <w:vAlign w:val="center"/>
          </w:tcPr>
          <w:p w14:paraId="3885938E">
            <w:pPr>
              <w:spacing w:line="360" w:lineRule="auto"/>
              <w:jc w:val="center"/>
              <w:rPr>
                <w:rFonts w:ascii="Times New Roman" w:hAnsi="Times New Roman"/>
                <w:color w:val="auto"/>
                <w:sz w:val="21"/>
                <w:szCs w:val="21"/>
              </w:rPr>
            </w:pPr>
          </w:p>
        </w:tc>
        <w:tc>
          <w:tcPr>
            <w:tcW w:w="7083" w:type="dxa"/>
            <w:noWrap w:val="0"/>
            <w:vAlign w:val="center"/>
          </w:tcPr>
          <w:p w14:paraId="29B6AD2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5.9如遇采购人所在地的地方政府部门要求本次所涉及的产品必须经深圳医用耗材阳光交易和监管平台采购，按以下情况处理：</w:t>
            </w:r>
          </w:p>
          <w:p w14:paraId="78045A3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若本次谈判所涉及的产品单价高于深圳医用耗材阳光交易和监管平台的参考限价，原中标价格自动失效，中标人不得向采购人追究任何责任，并按采购人内部流程重新组织谈判，重新谈判后的价格必须小于等于深圳医用耗材阳光交易和监管平台的参考限价，组织谈判前按平台参考限价供货。</w:t>
            </w:r>
          </w:p>
          <w:p w14:paraId="4F87686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B.</w:t>
            </w:r>
            <w:r>
              <w:rPr>
                <w:rFonts w:hint="eastAsia" w:ascii="宋体" w:hAnsi="宋体" w:eastAsia="宋体" w:cs="宋体"/>
                <w:color w:val="auto"/>
                <w:kern w:val="0"/>
                <w:sz w:val="21"/>
                <w:szCs w:val="21"/>
              </w:rPr>
              <w:t>若本次谈判所涉及的产品单价小于等于深圳医用耗材阳光交易和监管平台的参考限价，则按原中标价格继续执行。</w:t>
            </w:r>
          </w:p>
        </w:tc>
      </w:tr>
    </w:tbl>
    <w:p w14:paraId="78759D02">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bookmarkEnd w:id="16"/>
      <w:r>
        <w:rPr>
          <w:rFonts w:hint="eastAsia" w:ascii="宋体" w:hAnsi="宋体" w:cs="宋体"/>
          <w:color w:val="auto"/>
          <w:kern w:val="0"/>
          <w:sz w:val="21"/>
          <w:szCs w:val="21"/>
        </w:rPr>
        <w:t>付款方式：采购人在收到产品和发票后3个月内以转账方式支付中标人全额货款，如发票未按要求填写或未能及时提供的，由中标人承担后果。采购人在深圳医用耗材阳光交易和监管平台采购的产品，付款将按照深圳医用耗材阳光交易和监管平台相关规定执行。</w:t>
      </w:r>
    </w:p>
    <w:p w14:paraId="325E4628">
      <w:pPr>
        <w:pStyle w:val="2"/>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0461C059">
      <w:pPr>
        <w:spacing w:line="360" w:lineRule="auto"/>
        <w:ind w:firstLine="422" w:firstLineChars="200"/>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r>
        <w:rPr>
          <w:rFonts w:hint="eastAsia" w:ascii="仿宋" w:hAnsi="仿宋" w:eastAsia="仿宋" w:cs="仿宋"/>
          <w:b/>
          <w:bCs/>
          <w:kern w:val="0"/>
          <w:sz w:val="28"/>
          <w:szCs w:val="28"/>
          <w:highlight w:val="none"/>
        </w:rPr>
        <w:t>（供应商以项目为单位响应并编制谈判应答文件，投标供应商应答文件涉及多个包号的，应按包号编制应答文件，即一个包号一份应答文件。）</w:t>
      </w: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6D51211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rPr>
        <w:t>目录</w:t>
      </w:r>
    </w:p>
    <w:p w14:paraId="202CE4E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（一）</w:t>
      </w:r>
      <w:r>
        <w:rPr>
          <w:rFonts w:hint="eastAsia" w:ascii="宋体" w:hAnsi="宋体" w:eastAsia="宋体" w:cs="宋体"/>
          <w:b/>
          <w:bCs/>
          <w:color w:val="auto"/>
          <w:kern w:val="0"/>
          <w:sz w:val="21"/>
          <w:szCs w:val="21"/>
        </w:rPr>
        <w:t>人员资格证明文件（格式见本采购文件第三章）</w:t>
      </w:r>
      <w:r>
        <w:rPr>
          <w:rFonts w:hint="eastAsia" w:ascii="宋体" w:hAnsi="宋体" w:eastAsia="宋体" w:cs="宋体"/>
          <w:b/>
          <w:bCs/>
          <w:color w:val="auto"/>
          <w:kern w:val="0"/>
          <w:sz w:val="21"/>
          <w:szCs w:val="21"/>
          <w:lang w:eastAsia="zh-CN"/>
        </w:rPr>
        <w:t>；</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rPr>
        <w:t>供应商营业执照或事业单位法人证书等证明资料扫描件</w:t>
      </w:r>
      <w:r>
        <w:rPr>
          <w:rFonts w:hint="eastAsia" w:ascii="宋体" w:hAnsi="宋体" w:eastAsia="宋体" w:cs="宋体"/>
          <w:b/>
          <w:bCs/>
          <w:color w:val="auto"/>
          <w:kern w:val="0"/>
          <w:sz w:val="21"/>
          <w:szCs w:val="21"/>
          <w:lang w:val="en-US" w:eastAsia="zh-CN"/>
        </w:rPr>
        <w:t>；</w:t>
      </w:r>
    </w:p>
    <w:p w14:paraId="63FCC524">
      <w:pPr>
        <w:pStyle w:val="36"/>
        <w:pageBreakBefore w:val="0"/>
        <w:widowControl/>
        <w:kinsoku/>
        <w:wordWrap/>
        <w:overflowPunct/>
        <w:topLinePunct w:val="0"/>
        <w:autoSpaceDE/>
        <w:autoSpaceDN/>
        <w:bidi w:val="0"/>
        <w:adjustRightInd/>
        <w:snapToGrid/>
        <w:spacing w:line="300" w:lineRule="exact"/>
        <w:ind w:left="0" w:leftChars="0" w:firstLine="422" w:firstLineChars="200"/>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所投产品的《医疗器械注册（备案）证》或非医疗器械或消字号产品生产厂家资质证明和不作医疗器械管理证明</w:t>
      </w:r>
      <w:r>
        <w:rPr>
          <w:rFonts w:hint="eastAsia" w:ascii="宋体" w:hAnsi="宋体" w:cs="宋体"/>
          <w:b/>
          <w:bCs/>
          <w:color w:val="auto"/>
          <w:kern w:val="0"/>
          <w:sz w:val="21"/>
          <w:szCs w:val="21"/>
          <w:lang w:eastAsia="zh-CN"/>
        </w:rPr>
        <w:t>；</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r>
        <w:rPr>
          <w:rFonts w:hint="eastAsia" w:ascii="宋体" w:hAnsi="宋体" w:cs="宋体"/>
          <w:b/>
          <w:bCs/>
          <w:color w:val="auto"/>
          <w:kern w:val="0"/>
          <w:sz w:val="21"/>
          <w:szCs w:val="21"/>
          <w:lang w:eastAsia="zh-CN"/>
        </w:rPr>
        <w:t>；</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r>
        <w:rPr>
          <w:rFonts w:hint="eastAsia" w:ascii="宋体" w:hAnsi="宋体" w:cs="宋体"/>
          <w:b/>
          <w:bCs/>
          <w:color w:val="auto"/>
          <w:kern w:val="0"/>
          <w:sz w:val="21"/>
          <w:szCs w:val="21"/>
          <w:lang w:eastAsia="zh-CN"/>
        </w:rPr>
        <w:t>；</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r>
        <w:rPr>
          <w:rFonts w:hint="eastAsia" w:ascii="宋体" w:hAnsi="宋体" w:cs="宋体"/>
          <w:b/>
          <w:bCs/>
          <w:color w:val="auto"/>
          <w:kern w:val="0"/>
          <w:sz w:val="21"/>
          <w:szCs w:val="21"/>
          <w:lang w:eastAsia="zh-CN"/>
        </w:rPr>
        <w:t>；</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r>
        <w:rPr>
          <w:rFonts w:hint="eastAsia" w:ascii="宋体" w:hAnsi="宋体" w:cs="宋体"/>
          <w:b/>
          <w:bCs/>
          <w:color w:val="auto"/>
          <w:kern w:val="0"/>
          <w:sz w:val="21"/>
          <w:szCs w:val="21"/>
          <w:lang w:eastAsia="zh-CN"/>
        </w:rPr>
        <w:t>；</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r>
        <w:rPr>
          <w:rFonts w:hint="eastAsia" w:ascii="宋体" w:hAnsi="宋体" w:cs="宋体"/>
          <w:b/>
          <w:bCs/>
          <w:color w:val="auto"/>
          <w:kern w:val="0"/>
          <w:sz w:val="21"/>
          <w:szCs w:val="21"/>
          <w:lang w:eastAsia="zh-CN"/>
        </w:rPr>
        <w:t>；</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关于在深圳医用耗材阳光交易和监管平台签订合同的承诺书</w:t>
      </w:r>
      <w:r>
        <w:rPr>
          <w:rFonts w:hint="eastAsia" w:ascii="宋体" w:hAnsi="宋体" w:cs="宋体"/>
          <w:b/>
          <w:bCs/>
          <w:color w:val="auto"/>
          <w:kern w:val="0"/>
          <w:sz w:val="21"/>
          <w:szCs w:val="21"/>
          <w:lang w:eastAsia="zh-CN"/>
        </w:rPr>
        <w:t>；</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26F9B57">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4A31D848">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宋体" w:hAnsi="宋体" w:eastAsia="宋体" w:cs="宋体"/>
          <w:color w:val="auto"/>
          <w:kern w:val="0"/>
          <w:sz w:val="24"/>
          <w:szCs w:val="24"/>
          <w:lang w:val="en-US"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2"/>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2"/>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numPr>
          <w:ilvl w:val="0"/>
          <w:numId w:val="0"/>
        </w:numPr>
        <w:spacing w:before="156" w:beforeLines="50" w:after="156" w:afterLines="50" w:line="360" w:lineRule="auto"/>
        <w:jc w:val="both"/>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目录</w:t>
      </w:r>
    </w:p>
    <w:p w14:paraId="1E718B3C">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（一）人员资格证明文件</w:t>
      </w:r>
    </w:p>
    <w:p w14:paraId="46E8A03B">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（二）供应商营业执照或事业单位法人证书等证明资料扫描件</w:t>
      </w:r>
    </w:p>
    <w:p w14:paraId="73FF1F6F">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三）所投各产品的《医疗器械经营企业许可（备案）证》、生产企业《医疗器械生产企业许可（备案）证》、所投产品的《医疗器械注册（备案）证》或非医疗器械或消字号产品生产厂家资质证明和不作医疗器械管理证明</w:t>
      </w:r>
    </w:p>
    <w:p w14:paraId="13E1C5DA">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（四）所投各产品的授权书</w:t>
      </w:r>
    </w:p>
    <w:p w14:paraId="3BB37A12">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（五）应答承诺书</w:t>
      </w:r>
    </w:p>
    <w:p w14:paraId="3CF3ADF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（六）供应商资格声明函</w:t>
      </w:r>
    </w:p>
    <w:p w14:paraId="703525A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（七）</w:t>
      </w:r>
      <w:r>
        <w:rPr>
          <w:rFonts w:hint="eastAsia" w:ascii="仿宋" w:hAnsi="仿宋" w:eastAsia="仿宋" w:cs="仿宋"/>
          <w:snapToGrid w:val="0"/>
          <w:kern w:val="0"/>
          <w:sz w:val="28"/>
          <w:szCs w:val="28"/>
          <w:highlight w:val="none"/>
        </w:rPr>
        <w:t>供应商响应声明函</w:t>
      </w:r>
    </w:p>
    <w:p w14:paraId="6F7F0B1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（八）产品报价表</w:t>
      </w:r>
    </w:p>
    <w:p w14:paraId="7527ED86">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（九）关于在深圳医用耗材阳光交易和监管平台签订合同的承诺书</w:t>
      </w:r>
    </w:p>
    <w:p w14:paraId="4588F8C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（十）产品</w:t>
      </w:r>
      <w:r>
        <w:rPr>
          <w:rFonts w:hint="eastAsia" w:ascii="仿宋" w:hAnsi="仿宋" w:eastAsia="仿宋" w:cs="仿宋"/>
          <w:snapToGrid w:val="0"/>
          <w:color w:val="auto"/>
          <w:kern w:val="0"/>
          <w:sz w:val="28"/>
          <w:szCs w:val="28"/>
          <w:highlight w:val="none"/>
          <w:lang w:val="en-US"/>
        </w:rPr>
        <w:t>档次、质量</w:t>
      </w:r>
    </w:p>
    <w:p w14:paraId="2503216C">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kern w:val="0"/>
          <w:sz w:val="28"/>
          <w:szCs w:val="28"/>
          <w:highlight w:val="none"/>
          <w:lang w:val="en-US"/>
        </w:rPr>
        <w:t>（十一）</w:t>
      </w:r>
      <w:r>
        <w:rPr>
          <w:rFonts w:hint="eastAsia" w:ascii="仿宋" w:hAnsi="仿宋" w:eastAsia="仿宋" w:cs="仿宋"/>
          <w:snapToGrid w:val="0"/>
          <w:color w:val="auto"/>
          <w:kern w:val="0"/>
          <w:sz w:val="28"/>
          <w:szCs w:val="28"/>
          <w:highlight w:val="none"/>
          <w:lang w:val="en-US"/>
        </w:rPr>
        <w:t>配送服务方案</w:t>
      </w:r>
    </w:p>
    <w:p w14:paraId="4250707E">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color w:val="auto"/>
          <w:kern w:val="0"/>
          <w:sz w:val="28"/>
          <w:szCs w:val="28"/>
          <w:highlight w:val="none"/>
          <w:lang w:val="en-US"/>
        </w:rPr>
        <w:t>（十二）提供不少于三家近一年内三级综合医院交易发票，深圳市内优先（格式自定；特殊情况无法提供三家，需提供充分佐证，由现场评委决定是否具有投标资格）</w:t>
      </w:r>
    </w:p>
    <w:p w14:paraId="2DD739D9">
      <w:pPr>
        <w:pStyle w:val="2"/>
        <w:numPr>
          <w:ilvl w:val="0"/>
          <w:numId w:val="0"/>
        </w:numPr>
        <w:rPr>
          <w:lang w:val="zh-CN"/>
        </w:rPr>
      </w:pPr>
    </w:p>
    <w:p w14:paraId="64D57636">
      <w:pPr>
        <w:pStyle w:val="2"/>
        <w:numPr>
          <w:ilvl w:val="0"/>
          <w:numId w:val="0"/>
        </w:numPr>
        <w:rPr>
          <w:lang w:val="zh-CN"/>
        </w:rPr>
      </w:pPr>
    </w:p>
    <w:p w14:paraId="0818E6F9">
      <w:pPr>
        <w:pStyle w:val="2"/>
        <w:numPr>
          <w:ilvl w:val="0"/>
          <w:numId w:val="0"/>
        </w:numPr>
        <w:rPr>
          <w:lang w:val="zh-CN"/>
        </w:rPr>
      </w:pPr>
    </w:p>
    <w:p w14:paraId="04777D63">
      <w:pPr>
        <w:pStyle w:val="2"/>
        <w:numPr>
          <w:ilvl w:val="0"/>
          <w:numId w:val="0"/>
        </w:numPr>
        <w:rPr>
          <w:lang w:val="zh-CN"/>
        </w:rPr>
      </w:pPr>
    </w:p>
    <w:p w14:paraId="2A1DBAC7">
      <w:pPr>
        <w:numPr>
          <w:ilvl w:val="0"/>
          <w:numId w:val="3"/>
        </w:numPr>
        <w:spacing w:before="156" w:beforeLines="50" w:after="156" w:afterLines="50" w:line="360" w:lineRule="auto"/>
        <w:ind w:left="0" w:leftChars="0" w:firstLine="0" w:firstLineChars="0"/>
        <w:jc w:val="center"/>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人员资格证明文件</w:t>
      </w:r>
    </w:p>
    <w:p w14:paraId="07C2EE7C">
      <w:pPr>
        <w:jc w:val="center"/>
        <w:rPr>
          <w:lang w:val="zh-CN"/>
        </w:rPr>
      </w:pPr>
      <w:r>
        <w:rPr>
          <w:rFonts w:hint="eastAsia"/>
          <w:b/>
          <w:bCs/>
          <w:sz w:val="28"/>
          <w:szCs w:val="36"/>
          <w:lang w:val="zh-CN"/>
        </w:rPr>
        <w:t>供应商基本情况表</w:t>
      </w:r>
    </w:p>
    <w:p w14:paraId="534AC5FF">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填表单位（</w:t>
      </w:r>
      <w:r>
        <w:rPr>
          <w:rFonts w:hint="eastAsia" w:ascii="仿宋" w:hAnsi="仿宋" w:eastAsia="仿宋" w:cs="仿宋"/>
          <w:b/>
          <w:bCs/>
          <w:sz w:val="21"/>
          <w:szCs w:val="21"/>
          <w:highlight w:val="none"/>
        </w:rPr>
        <w:t>加盖单位公章，必填项</w:t>
      </w:r>
      <w:r>
        <w:rPr>
          <w:rFonts w:hint="eastAsia" w:ascii="仿宋" w:hAnsi="仿宋" w:eastAsia="仿宋" w:cs="仿宋"/>
          <w:sz w:val="21"/>
          <w:szCs w:val="21"/>
          <w:highlight w:val="none"/>
        </w:rPr>
        <w:t>）：</w:t>
      </w:r>
    </w:p>
    <w:p w14:paraId="32894501">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填表日期（</w:t>
      </w:r>
      <w:r>
        <w:rPr>
          <w:rFonts w:hint="eastAsia" w:ascii="仿宋" w:hAnsi="仿宋" w:eastAsia="仿宋" w:cs="仿宋"/>
          <w:b/>
          <w:bCs/>
          <w:sz w:val="21"/>
          <w:szCs w:val="21"/>
          <w:highlight w:val="none"/>
        </w:rPr>
        <w:t>必填项</w:t>
      </w:r>
      <w:r>
        <w:rPr>
          <w:rFonts w:hint="eastAsia" w:ascii="仿宋" w:hAnsi="仿宋" w:eastAsia="仿宋" w:cs="仿宋"/>
          <w:sz w:val="21"/>
          <w:szCs w:val="21"/>
          <w:highlight w:val="none"/>
        </w:rPr>
        <w:t>）：        年     月      日</w:t>
      </w: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4"/>
        <w:gridCol w:w="1190"/>
        <w:gridCol w:w="698"/>
        <w:gridCol w:w="412"/>
        <w:gridCol w:w="953"/>
        <w:gridCol w:w="800"/>
        <w:gridCol w:w="1207"/>
        <w:gridCol w:w="1514"/>
        <w:gridCol w:w="1528"/>
      </w:tblGrid>
      <w:tr w14:paraId="38A2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781F0D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采购人</w:t>
            </w:r>
          </w:p>
          <w:p w14:paraId="50F3C4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1505CC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9E132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项目名称</w:t>
            </w:r>
          </w:p>
          <w:p w14:paraId="4C53B1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3"/>
                <w:sz w:val="21"/>
                <w:szCs w:val="21"/>
                <w:highlight w:val="none"/>
              </w:rPr>
            </w:pPr>
            <w:r>
              <w:rPr>
                <w:rFonts w:hint="eastAsia" w:ascii="仿宋" w:hAnsi="仿宋" w:eastAsia="仿宋" w:cs="仿宋"/>
                <w:b/>
                <w:bCs/>
                <w:spacing w:val="-4"/>
                <w:sz w:val="21"/>
                <w:szCs w:val="21"/>
                <w:highlight w:val="none"/>
              </w:rPr>
              <w:t>（必填项）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4C6610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66F9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C520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投标（响应）供应商（必填项）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D0807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4B271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供应商统一社会信用代码（必填项）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1838C8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2572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3617258">
            <w:pPr>
              <w:keepNext w:val="0"/>
              <w:keepLines w:val="0"/>
              <w:pageBreakBefore w:val="0"/>
              <w:widowControl w:val="0"/>
              <w:kinsoku/>
              <w:wordWrap/>
              <w:overflowPunct/>
              <w:topLinePunct w:val="0"/>
              <w:autoSpaceDE/>
              <w:autoSpaceDN/>
              <w:bidi w:val="0"/>
              <w:adjustRightInd/>
              <w:snapToGrid/>
              <w:spacing w:line="240" w:lineRule="auto"/>
              <w:ind w:left="2683" w:firstLine="0"/>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投标（响应）供应商相关人员情况</w:t>
            </w:r>
          </w:p>
        </w:tc>
      </w:tr>
      <w:tr w14:paraId="3991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9ED6EA">
            <w:pPr>
              <w:keepNext w:val="0"/>
              <w:keepLines w:val="0"/>
              <w:pageBreakBefore w:val="0"/>
              <w:widowControl w:val="0"/>
              <w:kinsoku/>
              <w:wordWrap/>
              <w:overflowPunct/>
              <w:topLinePunct w:val="0"/>
              <w:autoSpaceDE/>
              <w:autoSpaceDN/>
              <w:bidi w:val="0"/>
              <w:adjustRightInd/>
              <w:snapToGrid/>
              <w:spacing w:line="240" w:lineRule="auto"/>
              <w:ind w:left="145" w:firstLine="0"/>
              <w:textAlignment w:val="auto"/>
              <w:rPr>
                <w:rFonts w:hint="eastAsia" w:ascii="仿宋" w:hAnsi="仿宋" w:eastAsia="仿宋" w:cs="仿宋"/>
                <w:spacing w:val="-5"/>
                <w:sz w:val="21"/>
                <w:szCs w:val="21"/>
                <w:highlight w:val="none"/>
              </w:rPr>
            </w:pPr>
            <w:r>
              <w:rPr>
                <w:rFonts w:hint="eastAsia" w:ascii="仿宋" w:hAnsi="仿宋" w:eastAsia="仿宋" w:cs="仿宋"/>
                <w:spacing w:val="-5"/>
                <w:sz w:val="21"/>
                <w:szCs w:val="21"/>
                <w:highlight w:val="none"/>
              </w:rPr>
              <w:t>序号</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D24EC33">
            <w:pPr>
              <w:keepNext w:val="0"/>
              <w:keepLines w:val="0"/>
              <w:pageBreakBefore w:val="0"/>
              <w:widowControl w:val="0"/>
              <w:kinsoku/>
              <w:wordWrap/>
              <w:overflowPunct/>
              <w:topLinePunct w:val="0"/>
              <w:autoSpaceDE/>
              <w:autoSpaceDN/>
              <w:bidi w:val="0"/>
              <w:adjustRightInd/>
              <w:snapToGrid/>
              <w:spacing w:line="240" w:lineRule="auto"/>
              <w:ind w:left="916" w:firstLine="0"/>
              <w:textAlignment w:val="auto"/>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职务</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0141B0">
            <w:pPr>
              <w:keepNext w:val="0"/>
              <w:keepLines w:val="0"/>
              <w:pageBreakBefore w:val="0"/>
              <w:widowControl w:val="0"/>
              <w:kinsoku/>
              <w:wordWrap/>
              <w:overflowPunct/>
              <w:topLinePunct w:val="0"/>
              <w:autoSpaceDE/>
              <w:autoSpaceDN/>
              <w:bidi w:val="0"/>
              <w:adjustRightInd/>
              <w:snapToGrid/>
              <w:spacing w:line="240" w:lineRule="auto"/>
              <w:ind w:left="245" w:firstLine="0"/>
              <w:textAlignment w:val="auto"/>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姓名</w:t>
            </w: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0591A44">
            <w:pPr>
              <w:keepNext w:val="0"/>
              <w:keepLines w:val="0"/>
              <w:pageBreakBefore w:val="0"/>
              <w:widowControl w:val="0"/>
              <w:kinsoku/>
              <w:wordWrap/>
              <w:overflowPunct/>
              <w:topLinePunct w:val="0"/>
              <w:autoSpaceDE/>
              <w:autoSpaceDN/>
              <w:bidi w:val="0"/>
              <w:adjustRightInd/>
              <w:snapToGrid/>
              <w:spacing w:line="240" w:lineRule="auto"/>
              <w:ind w:left="410" w:firstLine="0"/>
              <w:textAlignment w:val="auto"/>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身份证号码</w:t>
            </w: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775795">
            <w:pPr>
              <w:keepNext w:val="0"/>
              <w:keepLines w:val="0"/>
              <w:pageBreakBefore w:val="0"/>
              <w:widowControl w:val="0"/>
              <w:kinsoku/>
              <w:wordWrap/>
              <w:overflowPunct/>
              <w:topLinePunct w:val="0"/>
              <w:autoSpaceDE/>
              <w:autoSpaceDN/>
              <w:bidi w:val="0"/>
              <w:adjustRightInd/>
              <w:snapToGrid/>
              <w:spacing w:line="240" w:lineRule="auto"/>
              <w:ind w:left="288" w:right="266" w:firstLine="0"/>
              <w:jc w:val="center"/>
              <w:textAlignment w:val="auto"/>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劳动合同关系单位</w:t>
            </w: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430A1A">
            <w:pPr>
              <w:keepNext w:val="0"/>
              <w:keepLines w:val="0"/>
              <w:pageBreakBefore w:val="0"/>
              <w:widowControl w:val="0"/>
              <w:kinsoku/>
              <w:wordWrap/>
              <w:overflowPunct/>
              <w:topLinePunct w:val="0"/>
              <w:autoSpaceDE/>
              <w:autoSpaceDN/>
              <w:bidi w:val="0"/>
              <w:adjustRightInd/>
              <w:snapToGrid/>
              <w:spacing w:line="240" w:lineRule="auto"/>
              <w:ind w:left="271" w:right="262" w:firstLine="0"/>
              <w:jc w:val="center"/>
              <w:textAlignment w:val="auto"/>
              <w:rPr>
                <w:rFonts w:hint="eastAsia" w:ascii="仿宋" w:hAnsi="仿宋" w:eastAsia="仿宋" w:cs="仿宋"/>
                <w:spacing w:val="-5"/>
                <w:sz w:val="21"/>
                <w:szCs w:val="21"/>
                <w:highlight w:val="none"/>
              </w:rPr>
            </w:pPr>
            <w:r>
              <w:rPr>
                <w:rFonts w:hint="eastAsia" w:ascii="仿宋" w:hAnsi="仿宋" w:eastAsia="仿宋" w:cs="仿宋"/>
                <w:spacing w:val="-7"/>
                <w:sz w:val="21"/>
                <w:szCs w:val="21"/>
                <w:highlight w:val="none"/>
              </w:rPr>
              <w:t>缴纳社会保险单位</w:t>
            </w:r>
          </w:p>
        </w:tc>
      </w:tr>
      <w:tr w14:paraId="2A18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8B984">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D36B43F">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法定代表人/单位负责人/主要经营负责人（必填项）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594B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9D05BC">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2ECAD9">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250012">
            <w:pPr>
              <w:spacing w:line="240" w:lineRule="auto"/>
              <w:rPr>
                <w:rFonts w:hint="eastAsia" w:ascii="仿宋" w:hAnsi="仿宋" w:eastAsia="仿宋" w:cs="仿宋"/>
                <w:sz w:val="21"/>
                <w:szCs w:val="21"/>
                <w:highlight w:val="none"/>
              </w:rPr>
            </w:pPr>
          </w:p>
        </w:tc>
      </w:tr>
      <w:tr w14:paraId="169B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4DC814">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D50EBE8">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项目投标授权代表人（必填项）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7CABC9">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42BB29">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F72A92">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88DBA7">
            <w:pPr>
              <w:spacing w:line="240" w:lineRule="auto"/>
              <w:rPr>
                <w:rFonts w:hint="eastAsia" w:ascii="仿宋" w:hAnsi="仿宋" w:eastAsia="仿宋" w:cs="仿宋"/>
                <w:sz w:val="21"/>
                <w:szCs w:val="21"/>
                <w:highlight w:val="none"/>
              </w:rPr>
            </w:pPr>
          </w:p>
        </w:tc>
      </w:tr>
      <w:tr w14:paraId="2843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410D2F">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A47117F">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项目负责人（如本项目未安排，可不填写）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2093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3FEE2C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4B4087">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7878B3">
            <w:pPr>
              <w:spacing w:line="240" w:lineRule="auto"/>
              <w:rPr>
                <w:rFonts w:hint="eastAsia" w:ascii="仿宋" w:hAnsi="仿宋" w:eastAsia="仿宋" w:cs="仿宋"/>
                <w:sz w:val="21"/>
                <w:szCs w:val="21"/>
                <w:highlight w:val="none"/>
              </w:rPr>
            </w:pPr>
          </w:p>
        </w:tc>
      </w:tr>
      <w:tr w14:paraId="50C3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1D07E1">
            <w:pPr>
              <w:spacing w:line="240" w:lineRule="auto"/>
              <w:ind w:left="314"/>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C5221F4">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主要技术人员（如本项目未安排，可不填写）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BF6ED">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F97243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7CDF64">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2E6DA6">
            <w:pPr>
              <w:spacing w:line="240" w:lineRule="auto"/>
              <w:rPr>
                <w:rFonts w:hint="eastAsia" w:ascii="仿宋" w:hAnsi="仿宋" w:eastAsia="仿宋" w:cs="仿宋"/>
                <w:sz w:val="21"/>
                <w:szCs w:val="21"/>
                <w:highlight w:val="none"/>
              </w:rPr>
            </w:pPr>
          </w:p>
        </w:tc>
      </w:tr>
      <w:tr w14:paraId="0AA6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F89832">
            <w:pPr>
              <w:spacing w:line="240" w:lineRule="auto"/>
              <w:ind w:left="325"/>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97EE270">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投标文件编制人员（必填项）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B6B1A1">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6C8302E">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85A8D8">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302211">
            <w:pPr>
              <w:spacing w:line="240" w:lineRule="auto"/>
              <w:rPr>
                <w:rFonts w:hint="eastAsia" w:ascii="仿宋" w:hAnsi="仿宋" w:eastAsia="仿宋" w:cs="仿宋"/>
                <w:sz w:val="21"/>
                <w:szCs w:val="21"/>
                <w:highlight w:val="none"/>
              </w:rPr>
            </w:pPr>
          </w:p>
        </w:tc>
      </w:tr>
      <w:tr w14:paraId="3DFD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4E9B9BA9">
            <w:pPr>
              <w:spacing w:line="240" w:lineRule="auto"/>
              <w:ind w:left="120" w:firstLine="416"/>
              <w:rPr>
                <w:rFonts w:hint="eastAsia" w:ascii="仿宋" w:hAnsi="仿宋" w:eastAsia="仿宋" w:cs="仿宋"/>
                <w:b/>
                <w:bCs/>
                <w:spacing w:val="-1"/>
                <w:sz w:val="21"/>
                <w:szCs w:val="21"/>
                <w:highlight w:val="none"/>
              </w:rPr>
            </w:pPr>
            <w:r>
              <w:rPr>
                <w:rFonts w:hint="eastAsia" w:ascii="仿宋" w:hAnsi="仿宋" w:eastAsia="仿宋" w:cs="仿宋"/>
                <w:b/>
                <w:bCs/>
                <w:spacing w:val="-1"/>
                <w:sz w:val="21"/>
                <w:szCs w:val="21"/>
                <w:highlight w:val="none"/>
              </w:rPr>
              <w:t>说明：1.同一职务有多人担任（如主要技术人员</w:t>
            </w:r>
            <w:r>
              <w:rPr>
                <w:rFonts w:hint="eastAsia" w:ascii="仿宋" w:hAnsi="仿宋" w:eastAsia="仿宋" w:cs="仿宋"/>
                <w:b/>
                <w:bCs/>
                <w:spacing w:val="-42"/>
                <w:w w:val="95"/>
                <w:sz w:val="21"/>
                <w:szCs w:val="21"/>
                <w:highlight w:val="none"/>
              </w:rPr>
              <w:t>），</w:t>
            </w:r>
            <w:r>
              <w:rPr>
                <w:rFonts w:hint="eastAsia" w:ascii="仿宋" w:hAnsi="仿宋" w:eastAsia="仿宋" w:cs="仿宋"/>
                <w:b/>
                <w:bCs/>
                <w:spacing w:val="-1"/>
                <w:sz w:val="21"/>
                <w:szCs w:val="21"/>
                <w:highlight w:val="none"/>
              </w:rPr>
              <w:t>应分行填写。</w:t>
            </w:r>
          </w:p>
        </w:tc>
      </w:tr>
      <w:tr w14:paraId="28F20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3648CC">
            <w:pPr>
              <w:spacing w:line="240" w:lineRule="auto"/>
              <w:ind w:left="2683"/>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投标（响应）供应商关联关系情况</w:t>
            </w:r>
          </w:p>
        </w:tc>
      </w:tr>
      <w:tr w14:paraId="2EAB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DC2D68">
            <w:pPr>
              <w:spacing w:line="240" w:lineRule="auto"/>
              <w:ind w:left="145"/>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序号</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135D0B4">
            <w:pPr>
              <w:spacing w:line="240" w:lineRule="auto"/>
              <w:ind w:left="436"/>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关联关系类型</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99B386D">
            <w:pPr>
              <w:spacing w:line="240" w:lineRule="auto"/>
              <w:ind w:left="166" w:firstLine="408"/>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关联主体名称</w:t>
            </w: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6555500">
            <w:pPr>
              <w:spacing w:line="240" w:lineRule="auto"/>
              <w:ind w:left="1862" w:firstLine="404"/>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备注</w:t>
            </w:r>
          </w:p>
        </w:tc>
      </w:tr>
      <w:tr w14:paraId="1C09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889391">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05078E5">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控股股东</w:t>
            </w:r>
          </w:p>
          <w:p w14:paraId="43819F3D">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45B3AEB">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1F800C3">
            <w:pPr>
              <w:spacing w:line="240" w:lineRule="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2C33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764791">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9A0D469">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管理关系（如无，可不填写）</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AB6C761">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F4E9A7C">
            <w:pPr>
              <w:spacing w:line="240" w:lineRule="auto"/>
              <w:ind w:right="2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指对投标（响应）供应商不具有出资持</w:t>
            </w:r>
            <w:r>
              <w:rPr>
                <w:rFonts w:hint="eastAsia" w:ascii="仿宋" w:hAnsi="仿宋" w:eastAsia="仿宋" w:cs="仿宋"/>
                <w:spacing w:val="-3"/>
                <w:sz w:val="21"/>
                <w:szCs w:val="21"/>
                <w:highlight w:val="none"/>
              </w:rPr>
              <w:t>股关系，但对其存在管理关系的主体。</w:t>
            </w:r>
          </w:p>
        </w:tc>
      </w:tr>
      <w:tr w14:paraId="481C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B59572">
            <w:pPr>
              <w:spacing w:line="240" w:lineRule="auto"/>
              <w:ind w:left="120" w:firstLine="416"/>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说明：同一关联关系类型有多个主体的，应分行填写。</w:t>
            </w:r>
          </w:p>
        </w:tc>
      </w:tr>
    </w:tbl>
    <w:p w14:paraId="6C21B092">
      <w:pPr>
        <w:pStyle w:val="53"/>
        <w:spacing w:line="240" w:lineRule="auto"/>
        <w:rPr>
          <w:lang w:val="zh-CN"/>
        </w:rPr>
      </w:pPr>
      <w:r>
        <w:rPr>
          <w:rFonts w:hint="eastAsia" w:ascii="仿宋" w:hAnsi="仿宋" w:eastAsia="仿宋" w:cs="仿宋"/>
          <w:b/>
          <w:bCs/>
          <w:color w:val="FF0000"/>
          <w:sz w:val="32"/>
          <w:szCs w:val="32"/>
          <w:highlight w:val="yellow"/>
          <w:lang w:val="zh-CN"/>
        </w:rPr>
        <w:t>注：</w:t>
      </w:r>
      <w:r>
        <w:rPr>
          <w:rFonts w:hint="eastAsia" w:ascii="仿宋" w:hAnsi="仿宋" w:eastAsia="仿宋" w:cs="仿宋"/>
          <w:b/>
          <w:bCs/>
          <w:color w:val="FF0000"/>
          <w:sz w:val="32"/>
          <w:szCs w:val="32"/>
          <w:highlight w:val="yellow"/>
        </w:rPr>
        <w:t>需附上相关所有人员社保 （近3个月内的任意一个月社保缴交凭证证明）</w:t>
      </w:r>
      <w:r>
        <w:rPr>
          <w:rFonts w:hint="eastAsia" w:ascii="仿宋" w:hAnsi="仿宋" w:eastAsia="仿宋" w:cs="仿宋"/>
          <w:b/>
          <w:bCs/>
          <w:color w:val="FF0000"/>
          <w:sz w:val="32"/>
          <w:szCs w:val="32"/>
          <w:highlight w:val="yellow"/>
          <w:lang w:eastAsia="zh-CN"/>
        </w:rPr>
        <w:t>，</w:t>
      </w:r>
      <w:r>
        <w:rPr>
          <w:rFonts w:hint="eastAsia" w:ascii="仿宋" w:hAnsi="仿宋" w:eastAsia="仿宋" w:cs="仿宋"/>
          <w:b/>
          <w:bCs/>
          <w:color w:val="FF0000"/>
          <w:sz w:val="32"/>
          <w:szCs w:val="32"/>
          <w:highlight w:val="yellow"/>
          <w:lang w:val="en-US" w:eastAsia="zh-CN"/>
        </w:rPr>
        <w:t>未提供将导致投标无效。</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13897570">
      <w:pPr>
        <w:numPr>
          <w:ilvl w:val="0"/>
          <w:numId w:val="3"/>
        </w:numPr>
        <w:ind w:left="0" w:leftChars="0" w:firstLine="0" w:firstLineChars="0"/>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供应商营业执照或事业单位法人证书等证明资料扫描件</w:t>
      </w:r>
    </w:p>
    <w:p w14:paraId="2352C8AC">
      <w:pPr>
        <w:pStyle w:val="2"/>
        <w:rPr>
          <w:rFonts w:hint="eastAsia" w:ascii="宋体" w:hAnsi="宋体" w:cs="宋体"/>
          <w:b/>
          <w:bCs/>
          <w:color w:val="auto"/>
          <w:sz w:val="32"/>
          <w:szCs w:val="32"/>
          <w:lang w:val="en-US" w:eastAsia="zh-CN"/>
        </w:rPr>
      </w:pPr>
    </w:p>
    <w:p w14:paraId="1CE0923C">
      <w:pPr>
        <w:pStyle w:val="2"/>
        <w:rPr>
          <w:rFonts w:hint="eastAsia" w:ascii="宋体" w:hAnsi="宋体" w:cs="宋体"/>
          <w:b/>
          <w:bCs/>
          <w:color w:val="auto"/>
          <w:sz w:val="32"/>
          <w:szCs w:val="32"/>
          <w:lang w:val="en-US" w:eastAsia="zh-CN"/>
        </w:rPr>
      </w:pPr>
    </w:p>
    <w:p w14:paraId="74D6CB26">
      <w:pPr>
        <w:pStyle w:val="2"/>
        <w:rPr>
          <w:rFonts w:hint="eastAsia" w:ascii="宋体" w:hAnsi="宋体" w:cs="宋体"/>
          <w:b/>
          <w:bCs/>
          <w:color w:val="auto"/>
          <w:sz w:val="32"/>
          <w:szCs w:val="32"/>
          <w:lang w:val="en-US" w:eastAsia="zh-CN"/>
        </w:rPr>
      </w:pPr>
    </w:p>
    <w:p w14:paraId="5A155129">
      <w:pPr>
        <w:pStyle w:val="2"/>
        <w:rPr>
          <w:rFonts w:hint="eastAsia" w:ascii="宋体" w:hAnsi="宋体" w:cs="宋体"/>
          <w:b/>
          <w:bCs/>
          <w:color w:val="auto"/>
          <w:sz w:val="32"/>
          <w:szCs w:val="32"/>
          <w:lang w:val="en-US" w:eastAsia="zh-CN"/>
        </w:rPr>
      </w:pPr>
    </w:p>
    <w:p w14:paraId="342089F0">
      <w:pPr>
        <w:pStyle w:val="2"/>
        <w:rPr>
          <w:rFonts w:hint="eastAsia" w:ascii="宋体" w:hAnsi="宋体" w:cs="宋体"/>
          <w:b/>
          <w:bCs/>
          <w:color w:val="auto"/>
          <w:sz w:val="32"/>
          <w:szCs w:val="32"/>
          <w:lang w:val="en-US" w:eastAsia="zh-CN"/>
        </w:rPr>
      </w:pPr>
    </w:p>
    <w:p w14:paraId="67F2652E">
      <w:pPr>
        <w:numPr>
          <w:ilvl w:val="0"/>
          <w:numId w:val="3"/>
        </w:numPr>
        <w:ind w:left="0" w:leftChars="0" w:firstLine="0" w:firstLineChars="0"/>
        <w:jc w:val="center"/>
        <w:outlineLvl w:val="1"/>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所投各产品的《医疗器械经营企业许可（备案）证》、生产企业《医疗器械生产企业许可（备案）证》、所投产品的《医疗器械注册（备案）证》或非医疗器械或消字号产品生产厂家资质证明和不作医疗器械管理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3BC63D14">
      <w:pPr>
        <w:jc w:val="both"/>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36144903">
      <w:pPr>
        <w:jc w:val="both"/>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7B00D6BC">
      <w:pPr>
        <w:jc w:val="center"/>
        <w:rPr>
          <w:rFonts w:hint="eastAsia" w:ascii="宋体" w:hAnsi="宋体" w:cs="宋体"/>
          <w:b/>
          <w:bCs/>
          <w:color w:val="auto"/>
          <w:sz w:val="32"/>
          <w:szCs w:val="32"/>
        </w:rPr>
      </w:pPr>
      <w:r>
        <w:rPr>
          <w:rFonts w:hint="eastAsia" w:ascii="宋体" w:hAnsi="宋体" w:cs="宋体"/>
          <w:b/>
          <w:bCs/>
          <w:color w:val="auto"/>
          <w:sz w:val="32"/>
          <w:szCs w:val="32"/>
        </w:rPr>
        <w:t>（格式自定；如涉及多个包，应作清晰划分）</w:t>
      </w: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0" w:leftChars="0" w:firstLine="0" w:firstLineChars="0"/>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采购项目（七）</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07</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4"/>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0" w:leftChars="0" w:firstLine="420" w:firstLineChars="175"/>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采购项目（七）</w:t>
      </w:r>
      <w:r>
        <w:rPr>
          <w:rFonts w:hint="eastAsia" w:ascii="宋体" w:hAnsi="宋体"/>
          <w:color w:val="auto"/>
          <w:sz w:val="24"/>
        </w:rPr>
        <w:t>（项目编号：</w:t>
      </w:r>
      <w:r>
        <w:rPr>
          <w:rFonts w:hint="eastAsia" w:hAnsi="宋体"/>
          <w:color w:val="auto"/>
          <w:sz w:val="24"/>
          <w:u w:val="single"/>
          <w:lang w:val="en-US" w:eastAsia="zh-CN"/>
        </w:rPr>
        <w:t>LHZXYY-YYHC-2026-07</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0" w:rightChars="0"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0" w:rightChars="0"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7DE90DE4">
      <w:pPr>
        <w:spacing w:line="360" w:lineRule="auto"/>
        <w:ind w:right="0" w:rightChars="0" w:firstLine="480" w:firstLineChars="200"/>
        <w:rPr>
          <w:rFonts w:ascii="宋体" w:hAnsi="宋体" w:eastAsia="宋体" w:cs="宋体"/>
          <w:color w:val="auto"/>
          <w:sz w:val="24"/>
        </w:rPr>
      </w:pPr>
      <w:r>
        <w:rPr>
          <w:rFonts w:hint="eastAsia" w:ascii="宋体" w:hAnsi="宋体" w:eastAsia="宋体" w:cs="宋体"/>
          <w:color w:val="auto"/>
          <w:sz w:val="24"/>
        </w:rPr>
        <w:t>5.我公司的法定代表人或单位负责人与本项目同一包组其他投标人的法定代表人或单位负责人不为同一人且与其他投标人之间不存在直接控股、管理关系。</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right="-785" w:rightChars="-374"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0ACBF787">
      <w:pPr>
        <w:spacing w:line="360" w:lineRule="auto"/>
        <w:ind w:firstLine="420"/>
        <w:rPr>
          <w:rFonts w:ascii="宋体" w:hAnsi="宋体"/>
          <w:color w:val="auto"/>
          <w:sz w:val="24"/>
        </w:rPr>
      </w:pPr>
      <w:r>
        <w:rPr>
          <w:rFonts w:hint="eastAsia" w:ascii="宋体" w:hAnsi="宋体"/>
          <w:color w:val="auto"/>
          <w:sz w:val="24"/>
        </w:rPr>
        <w:t>邮政编码：　　　　　　　　　　　　　日期：</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七</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07</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2"/>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4"/>
        <w:spacing w:before="0" w:after="0"/>
        <w:jc w:val="center"/>
        <w:rPr>
          <w:rFonts w:hint="eastAsia" w:ascii="宋体" w:hAnsi="宋体"/>
          <w:color w:val="auto"/>
        </w:rPr>
        <w:sectPr>
          <w:pgSz w:w="11906" w:h="16838"/>
          <w:pgMar w:top="1327" w:right="1460"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775" w:type="dxa"/>
        <w:tblInd w:w="-7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193"/>
        <w:gridCol w:w="1272"/>
        <w:gridCol w:w="803"/>
        <w:gridCol w:w="1739"/>
        <w:gridCol w:w="1233"/>
        <w:gridCol w:w="1815"/>
        <w:gridCol w:w="1470"/>
        <w:gridCol w:w="1080"/>
        <w:gridCol w:w="1050"/>
        <w:gridCol w:w="1470"/>
        <w:gridCol w:w="720"/>
      </w:tblGrid>
      <w:tr w14:paraId="49AED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blHeader/>
        </w:trPr>
        <w:tc>
          <w:tcPr>
            <w:tcW w:w="465" w:type="dxa"/>
            <w:noWrap w:val="0"/>
            <w:vAlign w:val="center"/>
          </w:tcPr>
          <w:p w14:paraId="0431B87C">
            <w:pPr>
              <w:jc w:val="center"/>
              <w:rPr>
                <w:rFonts w:hint="eastAsia"/>
                <w:b/>
                <w:bCs/>
                <w:color w:val="auto"/>
                <w:sz w:val="24"/>
                <w:szCs w:val="24"/>
                <w:highlight w:val="yellow"/>
              </w:rPr>
            </w:pPr>
            <w:r>
              <w:rPr>
                <w:rFonts w:hint="eastAsia"/>
                <w:b/>
                <w:bCs/>
                <w:color w:val="auto"/>
                <w:sz w:val="24"/>
                <w:szCs w:val="24"/>
                <w:highlight w:val="yellow"/>
              </w:rPr>
              <w:t>序号</w:t>
            </w:r>
          </w:p>
        </w:tc>
        <w:tc>
          <w:tcPr>
            <w:tcW w:w="465" w:type="dxa"/>
            <w:noWrap w:val="0"/>
            <w:vAlign w:val="center"/>
          </w:tcPr>
          <w:p w14:paraId="4317EA1B">
            <w:pPr>
              <w:jc w:val="center"/>
              <w:rPr>
                <w:rFonts w:hint="eastAsia"/>
                <w:b/>
                <w:bCs/>
                <w:color w:val="auto"/>
                <w:sz w:val="24"/>
                <w:szCs w:val="24"/>
                <w:highlight w:val="yellow"/>
              </w:rPr>
            </w:pPr>
            <w:r>
              <w:rPr>
                <w:rFonts w:hint="eastAsia"/>
                <w:b/>
                <w:bCs/>
                <w:color w:val="auto"/>
                <w:sz w:val="24"/>
                <w:szCs w:val="24"/>
                <w:highlight w:val="yellow"/>
              </w:rPr>
              <w:t>包号</w:t>
            </w:r>
          </w:p>
        </w:tc>
        <w:tc>
          <w:tcPr>
            <w:tcW w:w="1193" w:type="dxa"/>
            <w:noWrap w:val="0"/>
            <w:vAlign w:val="center"/>
          </w:tcPr>
          <w:p w14:paraId="63F1BD96">
            <w:pPr>
              <w:jc w:val="center"/>
              <w:rPr>
                <w:rFonts w:hint="eastAsia"/>
                <w:b/>
                <w:bCs/>
                <w:color w:val="auto"/>
                <w:sz w:val="24"/>
                <w:szCs w:val="24"/>
                <w:highlight w:val="yellow"/>
              </w:rPr>
            </w:pPr>
            <w:r>
              <w:rPr>
                <w:rFonts w:hint="eastAsia"/>
                <w:b/>
                <w:bCs/>
                <w:color w:val="auto"/>
                <w:sz w:val="24"/>
                <w:szCs w:val="24"/>
                <w:highlight w:val="yellow"/>
              </w:rPr>
              <w:t>医用耗材名称</w:t>
            </w:r>
          </w:p>
        </w:tc>
        <w:tc>
          <w:tcPr>
            <w:tcW w:w="1272" w:type="dxa"/>
            <w:noWrap w:val="0"/>
            <w:vAlign w:val="center"/>
          </w:tcPr>
          <w:p w14:paraId="3D1EBA3F">
            <w:pPr>
              <w:jc w:val="center"/>
              <w:rPr>
                <w:rFonts w:hint="eastAsia"/>
                <w:b/>
                <w:bCs/>
                <w:color w:val="auto"/>
                <w:sz w:val="24"/>
                <w:szCs w:val="24"/>
                <w:highlight w:val="yellow"/>
                <w:lang w:eastAsia="zh-CN"/>
              </w:rPr>
            </w:pPr>
            <w:r>
              <w:rPr>
                <w:rFonts w:hint="eastAsia"/>
                <w:b/>
                <w:bCs/>
                <w:color w:val="auto"/>
                <w:sz w:val="24"/>
                <w:szCs w:val="24"/>
                <w:highlight w:val="yellow"/>
                <w:lang w:eastAsia="zh-CN"/>
              </w:rPr>
              <w:t>医用耗材</w:t>
            </w:r>
          </w:p>
          <w:p w14:paraId="08663AAA">
            <w:pPr>
              <w:jc w:val="center"/>
              <w:rPr>
                <w:rFonts w:hint="eastAsia" w:eastAsia="宋体"/>
                <w:b/>
                <w:bCs/>
                <w:color w:val="auto"/>
                <w:sz w:val="24"/>
                <w:szCs w:val="24"/>
                <w:highlight w:val="yellow"/>
                <w:lang w:eastAsia="zh-CN"/>
              </w:rPr>
            </w:pPr>
            <w:r>
              <w:rPr>
                <w:rFonts w:hint="eastAsia"/>
                <w:b/>
                <w:bCs/>
                <w:color w:val="auto"/>
                <w:sz w:val="24"/>
                <w:szCs w:val="24"/>
                <w:highlight w:val="yellow"/>
                <w:lang w:eastAsia="zh-CN"/>
              </w:rPr>
              <w:t>规格型号</w:t>
            </w:r>
          </w:p>
        </w:tc>
        <w:tc>
          <w:tcPr>
            <w:tcW w:w="803" w:type="dxa"/>
            <w:shd w:val="clear" w:color="auto" w:fill="auto"/>
            <w:noWrap w:val="0"/>
            <w:vAlign w:val="center"/>
          </w:tcPr>
          <w:p w14:paraId="71B5CDFD">
            <w:pPr>
              <w:jc w:val="center"/>
              <w:rPr>
                <w:rFonts w:hint="eastAsia" w:ascii="Calibri" w:hAnsi="Calibri" w:eastAsia="宋体" w:cs="Times New Roman"/>
                <w:b/>
                <w:bCs/>
                <w:color w:val="auto"/>
                <w:kern w:val="2"/>
                <w:sz w:val="24"/>
                <w:szCs w:val="24"/>
                <w:highlight w:val="yellow"/>
                <w:lang w:val="en-US" w:eastAsia="zh-CN" w:bidi="ar-SA"/>
              </w:rPr>
            </w:pPr>
            <w:r>
              <w:rPr>
                <w:rFonts w:hint="eastAsia"/>
                <w:b/>
                <w:bCs/>
                <w:color w:val="auto"/>
                <w:sz w:val="24"/>
                <w:szCs w:val="24"/>
                <w:highlight w:val="yellow"/>
              </w:rPr>
              <w:t>计量单位</w:t>
            </w:r>
          </w:p>
        </w:tc>
        <w:tc>
          <w:tcPr>
            <w:tcW w:w="1739"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233"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1815"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470"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1080"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050"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470"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c>
          <w:tcPr>
            <w:tcW w:w="720" w:type="dxa"/>
            <w:noWrap w:val="0"/>
            <w:vAlign w:val="center"/>
          </w:tcPr>
          <w:p w14:paraId="1267F25A">
            <w:pPr>
              <w:jc w:val="center"/>
              <w:rPr>
                <w:rFonts w:hint="eastAsia" w:eastAsia="宋体"/>
                <w:b/>
                <w:bCs/>
                <w:color w:val="auto"/>
                <w:sz w:val="18"/>
                <w:szCs w:val="18"/>
                <w:lang w:val="en-US" w:eastAsia="zh-CN"/>
              </w:rPr>
            </w:pPr>
            <w:r>
              <w:rPr>
                <w:rFonts w:hint="eastAsia"/>
                <w:b/>
                <w:bCs/>
                <w:color w:val="auto"/>
                <w:sz w:val="18"/>
                <w:szCs w:val="18"/>
                <w:lang w:val="en-US" w:eastAsia="zh-CN"/>
              </w:rPr>
              <w:t>说明</w:t>
            </w:r>
          </w:p>
        </w:tc>
      </w:tr>
      <w:tr w14:paraId="0C253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3713CCED">
            <w:pPr>
              <w:spacing w:line="360" w:lineRule="auto"/>
              <w:jc w:val="center"/>
              <w:rPr>
                <w:rFonts w:ascii="Times New Roman" w:hAnsi="Times New Roman"/>
                <w:color w:val="auto"/>
                <w:sz w:val="24"/>
                <w:highlight w:val="yellow"/>
              </w:rPr>
            </w:pPr>
          </w:p>
        </w:tc>
        <w:tc>
          <w:tcPr>
            <w:tcW w:w="465" w:type="dxa"/>
            <w:noWrap w:val="0"/>
            <w:vAlign w:val="top"/>
          </w:tcPr>
          <w:p w14:paraId="1A0E9B52">
            <w:pPr>
              <w:spacing w:line="360" w:lineRule="auto"/>
              <w:jc w:val="center"/>
              <w:rPr>
                <w:rFonts w:hint="eastAsia" w:ascii="Times New Roman" w:hAnsi="Times New Roman"/>
                <w:color w:val="auto"/>
                <w:sz w:val="24"/>
                <w:highlight w:val="yellow"/>
              </w:rPr>
            </w:pPr>
          </w:p>
        </w:tc>
        <w:tc>
          <w:tcPr>
            <w:tcW w:w="1193" w:type="dxa"/>
            <w:noWrap w:val="0"/>
            <w:vAlign w:val="center"/>
          </w:tcPr>
          <w:p w14:paraId="51B4AF8C">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6AE2C237">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1B05414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020C00E">
            <w:pPr>
              <w:tabs>
                <w:tab w:val="left" w:pos="548"/>
              </w:tabs>
              <w:spacing w:line="360" w:lineRule="auto"/>
              <w:jc w:val="center"/>
              <w:rPr>
                <w:rFonts w:ascii="Times New Roman" w:hAnsi="Times New Roman"/>
                <w:color w:val="auto"/>
                <w:sz w:val="24"/>
              </w:rPr>
            </w:pPr>
          </w:p>
        </w:tc>
        <w:tc>
          <w:tcPr>
            <w:tcW w:w="1233" w:type="dxa"/>
            <w:noWrap w:val="0"/>
            <w:vAlign w:val="center"/>
          </w:tcPr>
          <w:p w14:paraId="4CA8D4A6">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470"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1080" w:type="dxa"/>
            <w:noWrap w:val="0"/>
            <w:vAlign w:val="center"/>
          </w:tcPr>
          <w:p w14:paraId="0206608C">
            <w:pPr>
              <w:tabs>
                <w:tab w:val="left" w:pos="548"/>
              </w:tabs>
              <w:spacing w:line="360" w:lineRule="auto"/>
              <w:jc w:val="center"/>
              <w:rPr>
                <w:rFonts w:ascii="Times New Roman" w:hAnsi="Times New Roman"/>
                <w:color w:val="auto"/>
                <w:sz w:val="24"/>
              </w:rPr>
            </w:pPr>
          </w:p>
        </w:tc>
        <w:tc>
          <w:tcPr>
            <w:tcW w:w="1050" w:type="dxa"/>
            <w:noWrap w:val="0"/>
            <w:vAlign w:val="center"/>
          </w:tcPr>
          <w:p w14:paraId="6B296D67">
            <w:pPr>
              <w:tabs>
                <w:tab w:val="left" w:pos="548"/>
              </w:tabs>
              <w:spacing w:line="360" w:lineRule="auto"/>
              <w:jc w:val="center"/>
              <w:rPr>
                <w:rFonts w:ascii="Times New Roman" w:hAnsi="Times New Roman"/>
                <w:color w:val="auto"/>
                <w:sz w:val="24"/>
              </w:rPr>
            </w:pPr>
          </w:p>
        </w:tc>
        <w:tc>
          <w:tcPr>
            <w:tcW w:w="1470" w:type="dxa"/>
            <w:noWrap w:val="0"/>
            <w:vAlign w:val="center"/>
          </w:tcPr>
          <w:p w14:paraId="7D0DE964">
            <w:pPr>
              <w:tabs>
                <w:tab w:val="left" w:pos="548"/>
              </w:tabs>
              <w:spacing w:line="360" w:lineRule="auto"/>
              <w:jc w:val="center"/>
              <w:rPr>
                <w:rFonts w:ascii="Times New Roman" w:hAnsi="Times New Roman"/>
                <w:color w:val="auto"/>
                <w:sz w:val="24"/>
              </w:rPr>
            </w:pPr>
          </w:p>
        </w:tc>
        <w:tc>
          <w:tcPr>
            <w:tcW w:w="720" w:type="dxa"/>
            <w:noWrap w:val="0"/>
            <w:vAlign w:val="center"/>
          </w:tcPr>
          <w:p w14:paraId="60F54B60">
            <w:pPr>
              <w:tabs>
                <w:tab w:val="left" w:pos="548"/>
              </w:tabs>
              <w:spacing w:line="360" w:lineRule="auto"/>
              <w:jc w:val="center"/>
              <w:rPr>
                <w:rFonts w:ascii="Times New Roman" w:hAnsi="Times New Roman"/>
                <w:color w:val="auto"/>
                <w:sz w:val="24"/>
              </w:rPr>
            </w:pPr>
          </w:p>
        </w:tc>
      </w:tr>
      <w:tr w14:paraId="1B650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5239AA54">
            <w:pPr>
              <w:spacing w:line="360" w:lineRule="auto"/>
              <w:jc w:val="center"/>
              <w:rPr>
                <w:rFonts w:ascii="Times New Roman" w:hAnsi="Times New Roman"/>
                <w:bCs/>
                <w:color w:val="auto"/>
                <w:sz w:val="24"/>
                <w:highlight w:val="yellow"/>
              </w:rPr>
            </w:pPr>
          </w:p>
        </w:tc>
        <w:tc>
          <w:tcPr>
            <w:tcW w:w="465" w:type="dxa"/>
            <w:noWrap w:val="0"/>
            <w:vAlign w:val="top"/>
          </w:tcPr>
          <w:p w14:paraId="782AA106">
            <w:pPr>
              <w:spacing w:line="360" w:lineRule="auto"/>
              <w:jc w:val="center"/>
              <w:rPr>
                <w:rFonts w:hint="eastAsia" w:ascii="Times New Roman" w:hAnsi="Times New Roman"/>
                <w:color w:val="auto"/>
                <w:sz w:val="24"/>
                <w:highlight w:val="yellow"/>
              </w:rPr>
            </w:pPr>
          </w:p>
        </w:tc>
        <w:tc>
          <w:tcPr>
            <w:tcW w:w="1193" w:type="dxa"/>
            <w:noWrap w:val="0"/>
            <w:vAlign w:val="center"/>
          </w:tcPr>
          <w:p w14:paraId="546BA40A">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70E646F8">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5858D5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2C55355">
            <w:pPr>
              <w:tabs>
                <w:tab w:val="left" w:pos="548"/>
              </w:tabs>
              <w:spacing w:line="360" w:lineRule="auto"/>
              <w:jc w:val="center"/>
              <w:rPr>
                <w:rFonts w:ascii="Times New Roman" w:hAnsi="Times New Roman"/>
                <w:color w:val="auto"/>
                <w:sz w:val="24"/>
              </w:rPr>
            </w:pPr>
          </w:p>
        </w:tc>
        <w:tc>
          <w:tcPr>
            <w:tcW w:w="1233" w:type="dxa"/>
            <w:noWrap w:val="0"/>
            <w:vAlign w:val="center"/>
          </w:tcPr>
          <w:p w14:paraId="1D41B1D2">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4A1DAF24">
            <w:pPr>
              <w:tabs>
                <w:tab w:val="left" w:pos="548"/>
              </w:tabs>
              <w:spacing w:line="360" w:lineRule="auto"/>
              <w:jc w:val="center"/>
              <w:rPr>
                <w:rFonts w:ascii="Times New Roman" w:hAnsi="Times New Roman"/>
                <w:color w:val="auto"/>
                <w:sz w:val="24"/>
              </w:rPr>
            </w:pPr>
          </w:p>
        </w:tc>
        <w:tc>
          <w:tcPr>
            <w:tcW w:w="1080" w:type="dxa"/>
            <w:noWrap w:val="0"/>
            <w:vAlign w:val="center"/>
          </w:tcPr>
          <w:p w14:paraId="19D76614">
            <w:pPr>
              <w:tabs>
                <w:tab w:val="left" w:pos="548"/>
              </w:tabs>
              <w:spacing w:line="360" w:lineRule="auto"/>
              <w:jc w:val="center"/>
              <w:rPr>
                <w:rFonts w:ascii="Times New Roman" w:hAnsi="Times New Roman"/>
                <w:color w:val="auto"/>
                <w:sz w:val="24"/>
              </w:rPr>
            </w:pPr>
          </w:p>
        </w:tc>
        <w:tc>
          <w:tcPr>
            <w:tcW w:w="1050" w:type="dxa"/>
            <w:noWrap w:val="0"/>
            <w:vAlign w:val="center"/>
          </w:tcPr>
          <w:p w14:paraId="07ABE998">
            <w:pPr>
              <w:tabs>
                <w:tab w:val="left" w:pos="548"/>
              </w:tabs>
              <w:spacing w:line="360" w:lineRule="auto"/>
              <w:jc w:val="center"/>
              <w:rPr>
                <w:rFonts w:ascii="Times New Roman" w:hAnsi="Times New Roman"/>
                <w:color w:val="auto"/>
                <w:sz w:val="24"/>
              </w:rPr>
            </w:pPr>
          </w:p>
        </w:tc>
        <w:tc>
          <w:tcPr>
            <w:tcW w:w="1470" w:type="dxa"/>
            <w:noWrap w:val="0"/>
            <w:vAlign w:val="center"/>
          </w:tcPr>
          <w:p w14:paraId="363901E8">
            <w:pPr>
              <w:tabs>
                <w:tab w:val="left" w:pos="548"/>
              </w:tabs>
              <w:spacing w:line="360" w:lineRule="auto"/>
              <w:jc w:val="center"/>
              <w:rPr>
                <w:rFonts w:ascii="Times New Roman" w:hAnsi="Times New Roman"/>
                <w:color w:val="auto"/>
                <w:sz w:val="24"/>
              </w:rPr>
            </w:pPr>
          </w:p>
        </w:tc>
        <w:tc>
          <w:tcPr>
            <w:tcW w:w="720" w:type="dxa"/>
            <w:noWrap w:val="0"/>
            <w:vAlign w:val="center"/>
          </w:tcPr>
          <w:p w14:paraId="7011A19C">
            <w:pPr>
              <w:tabs>
                <w:tab w:val="left" w:pos="548"/>
              </w:tabs>
              <w:spacing w:line="360" w:lineRule="auto"/>
              <w:jc w:val="center"/>
              <w:rPr>
                <w:rFonts w:ascii="Times New Roman" w:hAnsi="Times New Roman"/>
                <w:color w:val="auto"/>
                <w:sz w:val="24"/>
              </w:rPr>
            </w:pPr>
          </w:p>
        </w:tc>
      </w:tr>
      <w:tr w14:paraId="580EF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5" w:type="dxa"/>
            <w:noWrap w:val="0"/>
            <w:vAlign w:val="center"/>
          </w:tcPr>
          <w:p w14:paraId="75303344">
            <w:pPr>
              <w:spacing w:line="360" w:lineRule="auto"/>
              <w:jc w:val="center"/>
              <w:rPr>
                <w:rFonts w:ascii="Times New Roman" w:hAnsi="Times New Roman"/>
                <w:bCs/>
                <w:color w:val="auto"/>
                <w:sz w:val="24"/>
                <w:highlight w:val="yellow"/>
              </w:rPr>
            </w:pPr>
          </w:p>
        </w:tc>
        <w:tc>
          <w:tcPr>
            <w:tcW w:w="465" w:type="dxa"/>
            <w:noWrap w:val="0"/>
            <w:vAlign w:val="top"/>
          </w:tcPr>
          <w:p w14:paraId="7E3020E6">
            <w:pPr>
              <w:spacing w:line="360" w:lineRule="auto"/>
              <w:jc w:val="center"/>
              <w:rPr>
                <w:rFonts w:ascii="Times New Roman" w:hAnsi="Times New Roman"/>
                <w:color w:val="auto"/>
                <w:sz w:val="24"/>
                <w:highlight w:val="yellow"/>
              </w:rPr>
            </w:pPr>
          </w:p>
        </w:tc>
        <w:tc>
          <w:tcPr>
            <w:tcW w:w="1193" w:type="dxa"/>
            <w:noWrap w:val="0"/>
            <w:vAlign w:val="center"/>
          </w:tcPr>
          <w:p w14:paraId="7AD96834">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4D9360AD">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1FF0505">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97BD3E2">
            <w:pPr>
              <w:tabs>
                <w:tab w:val="left" w:pos="548"/>
              </w:tabs>
              <w:spacing w:line="360" w:lineRule="auto"/>
              <w:jc w:val="center"/>
              <w:rPr>
                <w:rFonts w:ascii="Times New Roman" w:hAnsi="Times New Roman"/>
                <w:color w:val="auto"/>
                <w:sz w:val="24"/>
              </w:rPr>
            </w:pPr>
          </w:p>
        </w:tc>
        <w:tc>
          <w:tcPr>
            <w:tcW w:w="1233" w:type="dxa"/>
            <w:noWrap w:val="0"/>
            <w:vAlign w:val="center"/>
          </w:tcPr>
          <w:p w14:paraId="36E87B11">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7EA4D6BD">
            <w:pPr>
              <w:tabs>
                <w:tab w:val="left" w:pos="548"/>
              </w:tabs>
              <w:spacing w:line="360" w:lineRule="auto"/>
              <w:jc w:val="center"/>
              <w:rPr>
                <w:rFonts w:ascii="Times New Roman" w:hAnsi="Times New Roman"/>
                <w:color w:val="auto"/>
                <w:sz w:val="24"/>
              </w:rPr>
            </w:pPr>
          </w:p>
        </w:tc>
        <w:tc>
          <w:tcPr>
            <w:tcW w:w="1080" w:type="dxa"/>
            <w:noWrap w:val="0"/>
            <w:vAlign w:val="center"/>
          </w:tcPr>
          <w:p w14:paraId="062F0DAA">
            <w:pPr>
              <w:tabs>
                <w:tab w:val="left" w:pos="548"/>
              </w:tabs>
              <w:spacing w:line="360" w:lineRule="auto"/>
              <w:jc w:val="center"/>
              <w:rPr>
                <w:rFonts w:ascii="Times New Roman" w:hAnsi="Times New Roman"/>
                <w:color w:val="auto"/>
                <w:sz w:val="24"/>
              </w:rPr>
            </w:pPr>
          </w:p>
        </w:tc>
        <w:tc>
          <w:tcPr>
            <w:tcW w:w="1050" w:type="dxa"/>
            <w:noWrap w:val="0"/>
            <w:vAlign w:val="center"/>
          </w:tcPr>
          <w:p w14:paraId="63B9414B">
            <w:pPr>
              <w:tabs>
                <w:tab w:val="left" w:pos="548"/>
              </w:tabs>
              <w:spacing w:line="360" w:lineRule="auto"/>
              <w:jc w:val="center"/>
              <w:rPr>
                <w:rFonts w:ascii="Times New Roman" w:hAnsi="Times New Roman"/>
                <w:color w:val="auto"/>
                <w:sz w:val="24"/>
              </w:rPr>
            </w:pPr>
          </w:p>
        </w:tc>
        <w:tc>
          <w:tcPr>
            <w:tcW w:w="1470" w:type="dxa"/>
            <w:noWrap w:val="0"/>
            <w:vAlign w:val="center"/>
          </w:tcPr>
          <w:p w14:paraId="7E579FD4">
            <w:pPr>
              <w:tabs>
                <w:tab w:val="left" w:pos="548"/>
              </w:tabs>
              <w:spacing w:line="360" w:lineRule="auto"/>
              <w:jc w:val="center"/>
              <w:rPr>
                <w:rFonts w:ascii="Times New Roman" w:hAnsi="Times New Roman"/>
                <w:color w:val="auto"/>
                <w:sz w:val="24"/>
              </w:rPr>
            </w:pPr>
          </w:p>
        </w:tc>
        <w:tc>
          <w:tcPr>
            <w:tcW w:w="720" w:type="dxa"/>
            <w:noWrap w:val="0"/>
            <w:vAlign w:val="center"/>
          </w:tcPr>
          <w:p w14:paraId="706DDA4F">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highlight w:val="yellow"/>
        </w:rPr>
        <w:t>1.“序号”、“包号”、“医用耗材名称”、“</w:t>
      </w:r>
      <w:r>
        <w:rPr>
          <w:rFonts w:hint="eastAsia"/>
          <w:b/>
          <w:bCs/>
          <w:color w:val="auto"/>
          <w:sz w:val="21"/>
          <w:szCs w:val="21"/>
          <w:highlight w:val="yellow"/>
          <w:lang w:eastAsia="zh-CN"/>
        </w:rPr>
        <w:t>医用耗材规格型号</w:t>
      </w:r>
      <w:r>
        <w:rPr>
          <w:rFonts w:hint="eastAsia"/>
          <w:b/>
          <w:bCs/>
          <w:color w:val="auto"/>
          <w:sz w:val="21"/>
          <w:szCs w:val="21"/>
          <w:highlight w:val="yellow"/>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4"/>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关于在深圳医用耗材阳光交易和监管平台签订合同的承诺书</w:t>
      </w:r>
    </w:p>
    <w:p w14:paraId="3302118B">
      <w:pPr>
        <w:pStyle w:val="2"/>
        <w:numPr>
          <w:ilvl w:val="0"/>
          <w:numId w:val="0"/>
        </w:numPr>
        <w:rPr>
          <w:rFonts w:hint="eastAsia"/>
          <w:lang w:eastAsia="zh-CN"/>
        </w:rPr>
      </w:pPr>
    </w:p>
    <w:p w14:paraId="5FF3BDDF">
      <w:pPr>
        <w:pStyle w:val="2"/>
        <w:numPr>
          <w:ilvl w:val="0"/>
          <w:numId w:val="0"/>
        </w:numPr>
        <w:rPr>
          <w:rFonts w:hint="eastAsia"/>
          <w:lang w:eastAsia="zh-CN"/>
        </w:rPr>
      </w:pPr>
      <w:r>
        <w:rPr>
          <w:rFonts w:hint="eastAsia"/>
          <w:lang w:eastAsia="zh-CN"/>
        </w:rPr>
        <w:t>致：深圳市龙华区中心医院</w:t>
      </w:r>
    </w:p>
    <w:p w14:paraId="7760B181">
      <w:pPr>
        <w:pStyle w:val="2"/>
        <w:numPr>
          <w:ilvl w:val="0"/>
          <w:numId w:val="0"/>
        </w:numPr>
        <w:rPr>
          <w:rFonts w:hint="eastAsia"/>
          <w:lang w:eastAsia="zh-CN"/>
        </w:rPr>
      </w:pPr>
    </w:p>
    <w:p w14:paraId="03C04504">
      <w:pPr>
        <w:pStyle w:val="39"/>
        <w:keepNext w:val="0"/>
        <w:keepLines w:val="0"/>
        <w:pageBreakBefore w:val="0"/>
        <w:widowControl w:val="0"/>
        <w:tabs>
          <w:tab w:val="left" w:pos="426"/>
        </w:tabs>
        <w:kinsoku/>
        <w:wordWrap/>
        <w:overflowPunct/>
        <w:topLinePunct w:val="0"/>
        <w:autoSpaceDE/>
        <w:autoSpaceDN/>
        <w:bidi w:val="0"/>
        <w:adjustRightInd/>
        <w:snapToGrid w:val="0"/>
        <w:spacing w:line="360" w:lineRule="auto"/>
        <w:ind w:firstLine="420" w:firstLineChars="0"/>
        <w:textAlignment w:val="auto"/>
        <w:rPr>
          <w:rFonts w:hint="eastAsia" w:ascii="宋体" w:hAnsi="宋体"/>
          <w:color w:val="auto"/>
          <w:sz w:val="24"/>
          <w:lang w:eastAsia="zh-CN"/>
        </w:rPr>
      </w:pPr>
      <w:r>
        <w:rPr>
          <w:rFonts w:hint="eastAsia" w:ascii="宋体" w:hAnsi="宋体"/>
          <w:color w:val="auto"/>
          <w:sz w:val="24"/>
          <w:lang w:eastAsia="zh-CN"/>
        </w:rPr>
        <w:t>我司承诺若本次深圳市龙华区中心医院2026年医用耗材采购项目</w:t>
      </w:r>
      <w:r>
        <w:rPr>
          <w:rFonts w:hint="eastAsia" w:ascii="宋体" w:hAnsi="宋体"/>
          <w:color w:val="auto"/>
          <w:sz w:val="24"/>
          <w:u w:val="single"/>
          <w:lang w:eastAsia="zh-CN"/>
        </w:rPr>
        <w:t>（七）</w:t>
      </w:r>
      <w:r>
        <w:rPr>
          <w:rFonts w:hint="eastAsia" w:ascii="宋体" w:hAnsi="宋体"/>
          <w:color w:val="auto"/>
          <w:sz w:val="24"/>
          <w:lang w:eastAsia="zh-CN"/>
        </w:rPr>
        <w:t>（项目编号：LHZXYY-YYHC-</w:t>
      </w:r>
      <w:r>
        <w:rPr>
          <w:rFonts w:hint="eastAsia" w:ascii="宋体" w:hAnsi="宋体"/>
          <w:color w:val="auto"/>
          <w:sz w:val="24"/>
          <w:u w:val="single"/>
          <w:lang w:eastAsia="zh-CN"/>
        </w:rPr>
        <w:t>2026-</w:t>
      </w:r>
      <w:r>
        <w:rPr>
          <w:rFonts w:hint="eastAsia" w:ascii="宋体" w:hAnsi="宋体"/>
          <w:color w:val="auto"/>
          <w:sz w:val="24"/>
          <w:u w:val="single"/>
          <w:lang w:val="en-US" w:eastAsia="zh-CN"/>
        </w:rPr>
        <w:t>07</w:t>
      </w:r>
      <w:r>
        <w:rPr>
          <w:rFonts w:hint="eastAsia" w:ascii="宋体" w:hAnsi="宋体"/>
          <w:color w:val="auto"/>
          <w:sz w:val="24"/>
          <w:lang w:eastAsia="zh-CN"/>
        </w:rPr>
        <w:t>）中选后将严格按照深圳市医保局要求，所有中选产品必须在10天内在深圳医用耗材阳光交易和监管平台与深圳市龙华区中心医院签订合同（非医疗器械除外）。</w:t>
      </w:r>
    </w:p>
    <w:p w14:paraId="2213D103">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如因价格或配送等原因未能在规定时间内成功签订合同，同意深圳市龙华区中心医院取消我司中选资格，原合同可自动失效，自愿承担由此引起的被列入黑名单管理风险等相应后果。</w:t>
      </w:r>
    </w:p>
    <w:p w14:paraId="4F6BDDEC">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特此承诺。</w:t>
      </w:r>
    </w:p>
    <w:p w14:paraId="052760D7">
      <w:pPr>
        <w:pStyle w:val="2"/>
        <w:numPr>
          <w:ilvl w:val="0"/>
          <w:numId w:val="0"/>
        </w:numPr>
        <w:tabs>
          <w:tab w:val="left" w:pos="8820"/>
        </w:tabs>
        <w:ind w:firstLine="5760" w:firstLineChars="2400"/>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供应商名称（盖公章）：    </w:t>
      </w:r>
    </w:p>
    <w:p w14:paraId="60867B2D">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法定代表人或其授权代表（签字/签章）：</w:t>
      </w:r>
    </w:p>
    <w:p w14:paraId="14ED9AFC">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 xml:space="preserve"> 日 期：</w:t>
      </w:r>
    </w:p>
    <w:p w14:paraId="0C026E5D">
      <w:pPr>
        <w:pStyle w:val="2"/>
        <w:numPr>
          <w:ilvl w:val="0"/>
          <w:numId w:val="0"/>
        </w:numPr>
        <w:rPr>
          <w:rFonts w:hint="eastAsia"/>
          <w:lang w:eastAsia="zh-CN"/>
        </w:rPr>
      </w:pP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2"/>
      </w:pPr>
    </w:p>
    <w:p w14:paraId="72D9D71B">
      <w:pPr>
        <w:pStyle w:val="2"/>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5"/>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F85EBDD">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2" w:name="_Toc78703965"/>
      <w:r>
        <w:rPr>
          <w:rFonts w:hint="eastAsia" w:ascii="黑体" w:hAnsi="宋体" w:eastAsia="黑体"/>
          <w:color w:val="auto"/>
          <w:sz w:val="24"/>
        </w:rPr>
        <w:t>16.应答无效</w:t>
      </w:r>
    </w:p>
    <w:p w14:paraId="27B3630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lang w:val="en-US" w:eastAsia="zh-CN"/>
        </w:rPr>
        <w:t>1</w:t>
      </w:r>
      <w:r>
        <w:rPr>
          <w:rFonts w:hint="eastAsia" w:ascii="宋体" w:hAnsi="宋体"/>
          <w:color w:val="auto"/>
        </w:rPr>
        <w:t>6.1有下列情形之一的，该供应商作应答无效处理：</w:t>
      </w:r>
    </w:p>
    <w:p w14:paraId="4BCC6D5D">
      <w:pPr>
        <w:pageBreakBefore w:val="0"/>
        <w:kinsoku/>
        <w:wordWrap/>
        <w:overflowPunct/>
        <w:topLinePunct w:val="0"/>
        <w:autoSpaceDE/>
        <w:autoSpaceDN/>
        <w:bidi w:val="0"/>
        <w:adjustRightInd/>
        <w:spacing w:line="280" w:lineRule="exact"/>
        <w:ind w:firstLine="3840" w:firstLineChars="1600"/>
        <w:textAlignment w:val="auto"/>
        <w:rPr>
          <w:rFonts w:hint="eastAsia" w:ascii="黑体" w:hAnsi="宋体" w:eastAsia="黑体"/>
          <w:color w:val="auto"/>
          <w:sz w:val="24"/>
        </w:rPr>
      </w:pPr>
      <w:r>
        <w:rPr>
          <w:rFonts w:hint="eastAsia" w:ascii="黑体" w:hAnsi="宋体" w:eastAsia="黑体"/>
          <w:color w:val="auto"/>
          <w:sz w:val="24"/>
        </w:rPr>
        <w:t>符合性审查表</w:t>
      </w:r>
    </w:p>
    <w:tbl>
      <w:tblPr>
        <w:tblStyle w:val="14"/>
        <w:tblW w:w="93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919"/>
        <w:gridCol w:w="8420"/>
      </w:tblGrid>
      <w:tr w14:paraId="6D382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1F708DF0">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序号</w:t>
            </w:r>
          </w:p>
        </w:tc>
        <w:tc>
          <w:tcPr>
            <w:tcW w:w="8420"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30E66CC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内容</w:t>
            </w:r>
          </w:p>
        </w:tc>
      </w:tr>
      <w:tr w14:paraId="3909B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5559D6DF">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1</w:t>
            </w:r>
          </w:p>
        </w:tc>
        <w:tc>
          <w:tcPr>
            <w:tcW w:w="8420" w:type="dxa"/>
            <w:tcBorders>
              <w:top w:val="single" w:color="000000" w:sz="8" w:space="0"/>
              <w:left w:val="single" w:color="000000" w:sz="8" w:space="0"/>
              <w:bottom w:val="single" w:color="000000" w:sz="8" w:space="0"/>
              <w:right w:val="single" w:color="000000" w:sz="8" w:space="0"/>
            </w:tcBorders>
            <w:noWrap/>
          </w:tcPr>
          <w:p w14:paraId="14FB07B8">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将一个包中的内容拆散响应，或者响应内容存在重大缺陷；</w:t>
            </w:r>
          </w:p>
        </w:tc>
      </w:tr>
      <w:tr w14:paraId="230D3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4AA9B626">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2</w:t>
            </w:r>
          </w:p>
        </w:tc>
        <w:tc>
          <w:tcPr>
            <w:tcW w:w="8420" w:type="dxa"/>
            <w:tcBorders>
              <w:top w:val="single" w:color="000000" w:sz="8" w:space="0"/>
              <w:left w:val="single" w:color="000000" w:sz="8" w:space="0"/>
              <w:bottom w:val="single" w:color="000000" w:sz="8" w:space="0"/>
              <w:right w:val="single" w:color="000000" w:sz="8" w:space="0"/>
            </w:tcBorders>
            <w:noWrap/>
          </w:tcPr>
          <w:p w14:paraId="39C865EC">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针对同一包提供两套或两套以上的应答方案；</w:t>
            </w:r>
          </w:p>
        </w:tc>
      </w:tr>
      <w:tr w14:paraId="56D2D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76B6EA7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3</w:t>
            </w:r>
          </w:p>
        </w:tc>
        <w:tc>
          <w:tcPr>
            <w:tcW w:w="8420" w:type="dxa"/>
            <w:tcBorders>
              <w:top w:val="single" w:color="000000" w:sz="8" w:space="0"/>
              <w:left w:val="single" w:color="000000" w:sz="8" w:space="0"/>
              <w:bottom w:val="single" w:color="000000" w:sz="8" w:space="0"/>
              <w:right w:val="single" w:color="000000" w:sz="8" w:space="0"/>
            </w:tcBorders>
            <w:noWrap/>
          </w:tcPr>
          <w:p w14:paraId="77E6CC33">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谈判响应报价高于相应的单价上限（预算限额）；</w:t>
            </w:r>
          </w:p>
        </w:tc>
      </w:tr>
      <w:tr w14:paraId="75765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F2DAC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4</w:t>
            </w:r>
          </w:p>
        </w:tc>
        <w:tc>
          <w:tcPr>
            <w:tcW w:w="8420" w:type="dxa"/>
            <w:tcBorders>
              <w:top w:val="single" w:color="000000" w:sz="8" w:space="0"/>
              <w:left w:val="single" w:color="000000" w:sz="8" w:space="0"/>
              <w:bottom w:val="single" w:color="000000" w:sz="8" w:space="0"/>
              <w:right w:val="single" w:color="000000" w:sz="8" w:space="0"/>
            </w:tcBorders>
            <w:noWrap/>
          </w:tcPr>
          <w:p w14:paraId="24066ECD">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06E4A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69"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305379B">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5</w:t>
            </w:r>
          </w:p>
        </w:tc>
        <w:tc>
          <w:tcPr>
            <w:tcW w:w="8420" w:type="dxa"/>
            <w:tcBorders>
              <w:top w:val="single" w:color="000000" w:sz="8" w:space="0"/>
              <w:left w:val="single" w:color="000000" w:sz="8" w:space="0"/>
              <w:bottom w:val="single" w:color="000000" w:sz="8" w:space="0"/>
              <w:right w:val="single" w:color="000000" w:sz="8" w:space="0"/>
            </w:tcBorders>
            <w:noWrap/>
          </w:tcPr>
          <w:p w14:paraId="1C359A6F">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文件未按谈判文件要求提供应答承诺书、供应商资格声明函、深圳医用耗材阳光交易和监管平台签订合同的承诺书、供应商响应声明函、采购代理服务费承诺函的（是否实质性满足谈判文件要求，由谈判小组作出评判）；</w:t>
            </w:r>
          </w:p>
        </w:tc>
      </w:tr>
      <w:tr w14:paraId="1CF49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18C49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6</w:t>
            </w:r>
          </w:p>
        </w:tc>
        <w:tc>
          <w:tcPr>
            <w:tcW w:w="8420" w:type="dxa"/>
            <w:tcBorders>
              <w:top w:val="single" w:color="000000" w:sz="8" w:space="0"/>
              <w:left w:val="single" w:color="000000" w:sz="8" w:space="0"/>
              <w:bottom w:val="single" w:color="000000" w:sz="8" w:space="0"/>
              <w:right w:val="single" w:color="000000" w:sz="8" w:space="0"/>
            </w:tcBorders>
            <w:noWrap/>
          </w:tcPr>
          <w:p w14:paraId="4E97409A">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供应商附有采购人或谈判小组不能接受的条件的；</w:t>
            </w:r>
          </w:p>
        </w:tc>
      </w:tr>
      <w:tr w14:paraId="1FF34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7"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D1BD69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7</w:t>
            </w:r>
          </w:p>
        </w:tc>
        <w:tc>
          <w:tcPr>
            <w:tcW w:w="8420" w:type="dxa"/>
            <w:tcBorders>
              <w:top w:val="single" w:color="000000" w:sz="8" w:space="0"/>
              <w:left w:val="single" w:color="000000" w:sz="8" w:space="0"/>
              <w:bottom w:val="single" w:color="000000" w:sz="8" w:space="0"/>
              <w:right w:val="single" w:color="000000" w:sz="8" w:space="0"/>
            </w:tcBorders>
            <w:noWrap/>
          </w:tcPr>
          <w:p w14:paraId="4D201DB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法律、法规规定的其他情形。</w:t>
            </w:r>
          </w:p>
        </w:tc>
      </w:tr>
    </w:tbl>
    <w:p w14:paraId="48C87125">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p>
    <w:bookmarkEnd w:id="22"/>
    <w:p w14:paraId="69EE4E8F">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17.谈判应答文件的澄清或修改</w:t>
      </w:r>
    </w:p>
    <w:p w14:paraId="4623FB99">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17.1谈判小组可以要求供应商对谈判应答文件含义不明确的内容作必要的澄清或者说明，供应商应按照要求进行澄清、说明。</w:t>
      </w:r>
    </w:p>
    <w:p w14:paraId="30D0A3B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17.2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17.3对于谈判应答文件中不构成实质性偏差的不正规、不一致或不规则，给谈判带来不便，谈判小组可以接受。</w:t>
      </w:r>
    </w:p>
    <w:p w14:paraId="1832EF52">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18.谈判方式及程序</w:t>
      </w:r>
    </w:p>
    <w:p w14:paraId="693E963E">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18.1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18.2深圳市</w:t>
      </w:r>
      <w:r>
        <w:rPr>
          <w:rFonts w:hint="eastAsia" w:ascii="宋体" w:hAnsi="宋体"/>
          <w:color w:val="auto"/>
          <w:lang w:eastAsia="zh-CN"/>
        </w:rPr>
        <w:t>龙华区中心医院</w:t>
      </w:r>
      <w:r>
        <w:rPr>
          <w:rFonts w:hint="eastAsia" w:ascii="宋体" w:hAnsi="宋体"/>
          <w:color w:val="auto"/>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.3</w:t>
      </w:r>
      <w:r>
        <w:rPr>
          <w:rFonts w:hint="eastAsia" w:ascii="宋体" w:hAnsi="宋体"/>
          <w:color w:val="auto"/>
          <w:szCs w:val="21"/>
        </w:rPr>
        <w:t>谈判小组对所有响应供应商进行资格符合性审查，对通过资格符合审查的有效供应商就本次采购相关事项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.4</w:t>
      </w:r>
      <w:r>
        <w:rPr>
          <w:rFonts w:hint="eastAsia" w:ascii="宋体" w:hAnsi="宋体"/>
          <w:color w:val="auto"/>
          <w:szCs w:val="21"/>
        </w:rPr>
        <w:t>谈判小组所有成员与供应商代表进行谈判，</w:t>
      </w:r>
      <w:r>
        <w:rPr>
          <w:rFonts w:hint="eastAsia" w:ascii="宋体" w:hAnsi="宋体"/>
          <w:color w:val="auto"/>
          <w:szCs w:val="21"/>
          <w:lang w:eastAsia="zh-CN"/>
        </w:rPr>
        <w:t>共</w:t>
      </w:r>
      <w:r>
        <w:rPr>
          <w:rFonts w:hint="eastAsia" w:ascii="宋体" w:hAnsi="宋体"/>
          <w:color w:val="auto"/>
          <w:szCs w:val="21"/>
        </w:rPr>
        <w:t>三轮价格谈判，具体流程由谈判小组结合各供应商响应情况确定。最后一轮谈判时供应商代表将获得提示（提示为最后一轮谈判），供应商代表应在规定的时间内对应答文件进行最后更改及书面承诺。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3B02E842">
      <w:pPr>
        <w:pStyle w:val="5"/>
        <w:pageBreakBefore w:val="0"/>
        <w:kinsoku/>
        <w:wordWrap/>
        <w:overflowPunct/>
        <w:topLinePunct w:val="0"/>
        <w:autoSpaceDE/>
        <w:autoSpaceDN/>
        <w:bidi w:val="0"/>
        <w:adjustRightInd/>
        <w:spacing w:line="280" w:lineRule="exact"/>
        <w:jc w:val="center"/>
        <w:textAlignment w:val="auto"/>
        <w:rPr>
          <w:rFonts w:ascii="宋体" w:hAnsi="宋体"/>
          <w:color w:val="auto"/>
        </w:rPr>
      </w:pPr>
      <w:r>
        <w:rPr>
          <w:rFonts w:hint="eastAsia"/>
          <w:color w:val="auto"/>
        </w:rPr>
        <w:t>五、成交</w:t>
      </w:r>
      <w:bookmarkStart w:id="23" w:name="_Toc78703968"/>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3"/>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4"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含第一轮开标</w:t>
      </w:r>
      <w:r>
        <w:rPr>
          <w:rFonts w:hint="eastAsia" w:ascii="宋体" w:hAnsi="宋体"/>
          <w:color w:val="auto"/>
          <w:lang w:eastAsia="zh-CN"/>
        </w:rPr>
        <w:t>产品</w:t>
      </w:r>
      <w:r>
        <w:rPr>
          <w:rFonts w:hint="eastAsia" w:ascii="宋体" w:hAnsi="宋体"/>
          <w:color w:val="auto"/>
        </w:rPr>
        <w:t>报价</w:t>
      </w:r>
      <w:r>
        <w:rPr>
          <w:rFonts w:hint="eastAsia" w:ascii="宋体" w:hAnsi="宋体"/>
          <w:color w:val="auto"/>
          <w:lang w:eastAsia="zh-CN"/>
        </w:rPr>
        <w:t>表</w:t>
      </w:r>
      <w:r>
        <w:rPr>
          <w:rFonts w:hint="eastAsia" w:ascii="宋体" w:hAnsi="宋体"/>
          <w:color w:val="auto"/>
        </w:rPr>
        <w:t>）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4"/>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5"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5"/>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9D20D"/>
    <w:multiLevelType w:val="singleLevel"/>
    <w:tmpl w:val="A319D20D"/>
    <w:lvl w:ilvl="0" w:tentative="0">
      <w:start w:val="1"/>
      <w:numFmt w:val="chineseCounting"/>
      <w:suff w:val="nothing"/>
      <w:lvlText w:val="%1、"/>
      <w:lvlJc w:val="left"/>
      <w:rPr>
        <w:rFonts w:hint="eastAsia"/>
      </w:rPr>
    </w:lvl>
  </w:abstractNum>
  <w:abstractNum w:abstractNumId="1">
    <w:nsid w:val="A931530B"/>
    <w:multiLevelType w:val="singleLevel"/>
    <w:tmpl w:val="A931530B"/>
    <w:lvl w:ilvl="0" w:tentative="0">
      <w:start w:val="2"/>
      <w:numFmt w:val="chineseCounting"/>
      <w:suff w:val="space"/>
      <w:lvlText w:val="第%1章"/>
      <w:lvlJc w:val="left"/>
      <w:rPr>
        <w:rFonts w:hint="eastAsia"/>
      </w:rPr>
    </w:lvl>
  </w:abstractNum>
  <w:abstractNum w:abstractNumId="2">
    <w:nsid w:val="AFBABC7F"/>
    <w:multiLevelType w:val="singleLevel"/>
    <w:tmpl w:val="AFBABC7F"/>
    <w:lvl w:ilvl="0" w:tentative="0">
      <w:start w:val="1"/>
      <w:numFmt w:val="chineseCounting"/>
      <w:suff w:val="space"/>
      <w:lvlText w:val="第%1章"/>
      <w:lvlJc w:val="left"/>
      <w:rPr>
        <w:rFonts w:hint="eastAsia"/>
      </w:rPr>
    </w:lvl>
  </w:abstractNum>
  <w:abstractNum w:abstractNumId="3">
    <w:nsid w:val="F7E93986"/>
    <w:multiLevelType w:val="singleLevel"/>
    <w:tmpl w:val="F7E93986"/>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3A40C5"/>
    <w:rsid w:val="02A87DD2"/>
    <w:rsid w:val="02D536F9"/>
    <w:rsid w:val="03190398"/>
    <w:rsid w:val="03241D96"/>
    <w:rsid w:val="034309DD"/>
    <w:rsid w:val="0344562C"/>
    <w:rsid w:val="036A2745"/>
    <w:rsid w:val="03993BA4"/>
    <w:rsid w:val="03D0757C"/>
    <w:rsid w:val="04523CC6"/>
    <w:rsid w:val="04B9758D"/>
    <w:rsid w:val="04BB1D35"/>
    <w:rsid w:val="04BC3C04"/>
    <w:rsid w:val="04F45ECD"/>
    <w:rsid w:val="0508464F"/>
    <w:rsid w:val="056C3E5A"/>
    <w:rsid w:val="059E36F3"/>
    <w:rsid w:val="05E76E48"/>
    <w:rsid w:val="06A31364"/>
    <w:rsid w:val="06F96B5C"/>
    <w:rsid w:val="07724E37"/>
    <w:rsid w:val="0781507A"/>
    <w:rsid w:val="078F24AF"/>
    <w:rsid w:val="07DA20B6"/>
    <w:rsid w:val="07DF6421"/>
    <w:rsid w:val="07EF2560"/>
    <w:rsid w:val="07EF46DA"/>
    <w:rsid w:val="081C2E86"/>
    <w:rsid w:val="081D4837"/>
    <w:rsid w:val="08366C44"/>
    <w:rsid w:val="084479D0"/>
    <w:rsid w:val="089D2198"/>
    <w:rsid w:val="09324EB6"/>
    <w:rsid w:val="09365842"/>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0F0EA7"/>
    <w:rsid w:val="0C2518AB"/>
    <w:rsid w:val="0C2A3F33"/>
    <w:rsid w:val="0C395F24"/>
    <w:rsid w:val="0C831AF6"/>
    <w:rsid w:val="0C8D47C2"/>
    <w:rsid w:val="0CBF1E81"/>
    <w:rsid w:val="0CC646E6"/>
    <w:rsid w:val="0CE00A95"/>
    <w:rsid w:val="0D5C5622"/>
    <w:rsid w:val="0D8A30AA"/>
    <w:rsid w:val="0D8D29CB"/>
    <w:rsid w:val="0D9A2597"/>
    <w:rsid w:val="0DBF0B79"/>
    <w:rsid w:val="0E1409F6"/>
    <w:rsid w:val="0E593567"/>
    <w:rsid w:val="0E790AF9"/>
    <w:rsid w:val="0EC6299C"/>
    <w:rsid w:val="0F0A1DF9"/>
    <w:rsid w:val="0F13724E"/>
    <w:rsid w:val="0F477F16"/>
    <w:rsid w:val="0F511234"/>
    <w:rsid w:val="0F634E10"/>
    <w:rsid w:val="0F8317BD"/>
    <w:rsid w:val="0F930041"/>
    <w:rsid w:val="0F96503F"/>
    <w:rsid w:val="10435315"/>
    <w:rsid w:val="105674B4"/>
    <w:rsid w:val="109179FB"/>
    <w:rsid w:val="109515FE"/>
    <w:rsid w:val="10C06C14"/>
    <w:rsid w:val="1288116E"/>
    <w:rsid w:val="13345697"/>
    <w:rsid w:val="13360078"/>
    <w:rsid w:val="13C92A2E"/>
    <w:rsid w:val="142C6722"/>
    <w:rsid w:val="14953C54"/>
    <w:rsid w:val="15161AB3"/>
    <w:rsid w:val="153C6900"/>
    <w:rsid w:val="15433117"/>
    <w:rsid w:val="156C7ED1"/>
    <w:rsid w:val="15744470"/>
    <w:rsid w:val="158B596F"/>
    <w:rsid w:val="159468C1"/>
    <w:rsid w:val="15B05167"/>
    <w:rsid w:val="15B20524"/>
    <w:rsid w:val="15CF7422"/>
    <w:rsid w:val="16442095"/>
    <w:rsid w:val="164C5E5C"/>
    <w:rsid w:val="16821794"/>
    <w:rsid w:val="16B0708C"/>
    <w:rsid w:val="16E159B6"/>
    <w:rsid w:val="16F20BF9"/>
    <w:rsid w:val="1713427F"/>
    <w:rsid w:val="17232523"/>
    <w:rsid w:val="187C3D68"/>
    <w:rsid w:val="18E137F3"/>
    <w:rsid w:val="192518EC"/>
    <w:rsid w:val="197607B7"/>
    <w:rsid w:val="19E6347B"/>
    <w:rsid w:val="19FF10E3"/>
    <w:rsid w:val="1A0E2E1D"/>
    <w:rsid w:val="1A7647E7"/>
    <w:rsid w:val="1AA93EB6"/>
    <w:rsid w:val="1AE8560C"/>
    <w:rsid w:val="1AF901C7"/>
    <w:rsid w:val="1B0E131D"/>
    <w:rsid w:val="1B721993"/>
    <w:rsid w:val="1B904522"/>
    <w:rsid w:val="1B980F3B"/>
    <w:rsid w:val="1BE4359C"/>
    <w:rsid w:val="1BEF3F11"/>
    <w:rsid w:val="1C747108"/>
    <w:rsid w:val="1CE32891"/>
    <w:rsid w:val="1CEF333C"/>
    <w:rsid w:val="1D230C56"/>
    <w:rsid w:val="1D762C1E"/>
    <w:rsid w:val="1D8D614C"/>
    <w:rsid w:val="1D997423"/>
    <w:rsid w:val="1DE013A9"/>
    <w:rsid w:val="1E07627E"/>
    <w:rsid w:val="1E2A695D"/>
    <w:rsid w:val="1E774C45"/>
    <w:rsid w:val="1ED02ACD"/>
    <w:rsid w:val="1F942FE1"/>
    <w:rsid w:val="1FD83E26"/>
    <w:rsid w:val="20163D63"/>
    <w:rsid w:val="204C0134"/>
    <w:rsid w:val="20A4360F"/>
    <w:rsid w:val="20AA51EA"/>
    <w:rsid w:val="21703D3E"/>
    <w:rsid w:val="21D31266"/>
    <w:rsid w:val="220B397A"/>
    <w:rsid w:val="22737F8A"/>
    <w:rsid w:val="22752E64"/>
    <w:rsid w:val="23101A50"/>
    <w:rsid w:val="23360B3D"/>
    <w:rsid w:val="235065E9"/>
    <w:rsid w:val="23A35AC0"/>
    <w:rsid w:val="23A81EB5"/>
    <w:rsid w:val="23C5629D"/>
    <w:rsid w:val="23E9602A"/>
    <w:rsid w:val="23EB3B50"/>
    <w:rsid w:val="241E5BE6"/>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575C58"/>
    <w:rsid w:val="28A81B9F"/>
    <w:rsid w:val="28B03E9C"/>
    <w:rsid w:val="28E04C85"/>
    <w:rsid w:val="28F76D48"/>
    <w:rsid w:val="28F92CBF"/>
    <w:rsid w:val="29656152"/>
    <w:rsid w:val="29A05376"/>
    <w:rsid w:val="29AA7515"/>
    <w:rsid w:val="2AA95298"/>
    <w:rsid w:val="2AB87E81"/>
    <w:rsid w:val="2AC76725"/>
    <w:rsid w:val="2ADD3C0D"/>
    <w:rsid w:val="2AF02ACB"/>
    <w:rsid w:val="2B2877F6"/>
    <w:rsid w:val="2B571DC8"/>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264BA4"/>
    <w:rsid w:val="33296443"/>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493405"/>
    <w:rsid w:val="37512C9F"/>
    <w:rsid w:val="37896685"/>
    <w:rsid w:val="37AA40C2"/>
    <w:rsid w:val="37CC094C"/>
    <w:rsid w:val="37F32AA8"/>
    <w:rsid w:val="37F64244"/>
    <w:rsid w:val="386808FA"/>
    <w:rsid w:val="38995E18"/>
    <w:rsid w:val="38D80F63"/>
    <w:rsid w:val="38E72296"/>
    <w:rsid w:val="390E2362"/>
    <w:rsid w:val="396C3A44"/>
    <w:rsid w:val="39BC359D"/>
    <w:rsid w:val="3A0B79AA"/>
    <w:rsid w:val="3A3F1290"/>
    <w:rsid w:val="3A6A181A"/>
    <w:rsid w:val="3A751F6D"/>
    <w:rsid w:val="3AC61DB7"/>
    <w:rsid w:val="3AC84793"/>
    <w:rsid w:val="3B365BA1"/>
    <w:rsid w:val="3B85242E"/>
    <w:rsid w:val="3BAC26EF"/>
    <w:rsid w:val="3BAD3B3F"/>
    <w:rsid w:val="3BB74FDC"/>
    <w:rsid w:val="3C442F4E"/>
    <w:rsid w:val="3C816151"/>
    <w:rsid w:val="3C830972"/>
    <w:rsid w:val="3D1E069A"/>
    <w:rsid w:val="3D2D4B0C"/>
    <w:rsid w:val="3D872A51"/>
    <w:rsid w:val="3D9E5DDE"/>
    <w:rsid w:val="3DEF61C7"/>
    <w:rsid w:val="3E6E07BD"/>
    <w:rsid w:val="3EB80C44"/>
    <w:rsid w:val="3F8E13C3"/>
    <w:rsid w:val="3F8E6EC1"/>
    <w:rsid w:val="3FC0140B"/>
    <w:rsid w:val="3FD2734B"/>
    <w:rsid w:val="3FD610BB"/>
    <w:rsid w:val="40013D8E"/>
    <w:rsid w:val="404E1454"/>
    <w:rsid w:val="40531FA6"/>
    <w:rsid w:val="40761DB1"/>
    <w:rsid w:val="40B86888"/>
    <w:rsid w:val="40C2384C"/>
    <w:rsid w:val="40F57964"/>
    <w:rsid w:val="41760AA5"/>
    <w:rsid w:val="41B137C9"/>
    <w:rsid w:val="42416A1D"/>
    <w:rsid w:val="42461F0E"/>
    <w:rsid w:val="43106CD7"/>
    <w:rsid w:val="4346321B"/>
    <w:rsid w:val="435267EA"/>
    <w:rsid w:val="43963680"/>
    <w:rsid w:val="43CD0816"/>
    <w:rsid w:val="43EA7C4E"/>
    <w:rsid w:val="44000F82"/>
    <w:rsid w:val="449E2BE4"/>
    <w:rsid w:val="44AB6E35"/>
    <w:rsid w:val="44F97CF4"/>
    <w:rsid w:val="451F09FB"/>
    <w:rsid w:val="453951AD"/>
    <w:rsid w:val="4562373F"/>
    <w:rsid w:val="457D04BF"/>
    <w:rsid w:val="45EF0C72"/>
    <w:rsid w:val="461B7E6D"/>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9FC1FDF"/>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CF63F75"/>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260108"/>
    <w:rsid w:val="54707D58"/>
    <w:rsid w:val="54805394"/>
    <w:rsid w:val="54BB7492"/>
    <w:rsid w:val="54D163E8"/>
    <w:rsid w:val="54DA7145"/>
    <w:rsid w:val="54FB77E7"/>
    <w:rsid w:val="5531151C"/>
    <w:rsid w:val="55480552"/>
    <w:rsid w:val="555F28B8"/>
    <w:rsid w:val="558A2919"/>
    <w:rsid w:val="558A2A21"/>
    <w:rsid w:val="55A62403"/>
    <w:rsid w:val="56C96783"/>
    <w:rsid w:val="56E376F0"/>
    <w:rsid w:val="5729313F"/>
    <w:rsid w:val="574969AB"/>
    <w:rsid w:val="574A08A6"/>
    <w:rsid w:val="57AA1525"/>
    <w:rsid w:val="58112E7E"/>
    <w:rsid w:val="5822279A"/>
    <w:rsid w:val="58775D4B"/>
    <w:rsid w:val="58DB4CF9"/>
    <w:rsid w:val="592E180D"/>
    <w:rsid w:val="593D5EF8"/>
    <w:rsid w:val="59EC5ABE"/>
    <w:rsid w:val="5A5534F6"/>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113C18"/>
    <w:rsid w:val="5F486D6E"/>
    <w:rsid w:val="5F59087D"/>
    <w:rsid w:val="5F97635E"/>
    <w:rsid w:val="5F9A5E4E"/>
    <w:rsid w:val="604E5C4A"/>
    <w:rsid w:val="6095259B"/>
    <w:rsid w:val="60FC0262"/>
    <w:rsid w:val="610F2BF3"/>
    <w:rsid w:val="6132414A"/>
    <w:rsid w:val="613C540F"/>
    <w:rsid w:val="6142595A"/>
    <w:rsid w:val="615E5832"/>
    <w:rsid w:val="61C84EF5"/>
    <w:rsid w:val="61DE7F5A"/>
    <w:rsid w:val="620507F7"/>
    <w:rsid w:val="62104EDF"/>
    <w:rsid w:val="62344338"/>
    <w:rsid w:val="623D1B1E"/>
    <w:rsid w:val="62436594"/>
    <w:rsid w:val="628A41A8"/>
    <w:rsid w:val="62A20D2E"/>
    <w:rsid w:val="62E0626E"/>
    <w:rsid w:val="63273904"/>
    <w:rsid w:val="63665A8C"/>
    <w:rsid w:val="637C10B3"/>
    <w:rsid w:val="63924D47"/>
    <w:rsid w:val="63B17435"/>
    <w:rsid w:val="63E842AA"/>
    <w:rsid w:val="64750A9E"/>
    <w:rsid w:val="64C203E2"/>
    <w:rsid w:val="64CA2168"/>
    <w:rsid w:val="654F4FE5"/>
    <w:rsid w:val="65640A91"/>
    <w:rsid w:val="65BC5C6A"/>
    <w:rsid w:val="65BF42F9"/>
    <w:rsid w:val="65C33769"/>
    <w:rsid w:val="66035AA8"/>
    <w:rsid w:val="66040068"/>
    <w:rsid w:val="6612729F"/>
    <w:rsid w:val="66216982"/>
    <w:rsid w:val="662B4868"/>
    <w:rsid w:val="66912F14"/>
    <w:rsid w:val="66DE6971"/>
    <w:rsid w:val="67017E53"/>
    <w:rsid w:val="67515045"/>
    <w:rsid w:val="676A327D"/>
    <w:rsid w:val="67A6414A"/>
    <w:rsid w:val="67C45485"/>
    <w:rsid w:val="67E06685"/>
    <w:rsid w:val="680A680D"/>
    <w:rsid w:val="68282A93"/>
    <w:rsid w:val="684A3B49"/>
    <w:rsid w:val="686E1C26"/>
    <w:rsid w:val="68812466"/>
    <w:rsid w:val="688D4DB7"/>
    <w:rsid w:val="68985541"/>
    <w:rsid w:val="68AA276B"/>
    <w:rsid w:val="68C373B8"/>
    <w:rsid w:val="68C44CF8"/>
    <w:rsid w:val="68E1689C"/>
    <w:rsid w:val="692D1AD8"/>
    <w:rsid w:val="69344241"/>
    <w:rsid w:val="69662897"/>
    <w:rsid w:val="69E6588C"/>
    <w:rsid w:val="6A350974"/>
    <w:rsid w:val="6A4C4226"/>
    <w:rsid w:val="6A60594D"/>
    <w:rsid w:val="6A704C45"/>
    <w:rsid w:val="6AC74446"/>
    <w:rsid w:val="6AE6503B"/>
    <w:rsid w:val="6B6B3F40"/>
    <w:rsid w:val="6BD87520"/>
    <w:rsid w:val="6CC92C25"/>
    <w:rsid w:val="6CF40CBA"/>
    <w:rsid w:val="6D1877CD"/>
    <w:rsid w:val="6D2B6338"/>
    <w:rsid w:val="6D384DFD"/>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AD7AA7"/>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F11F0B"/>
    <w:rsid w:val="7725606D"/>
    <w:rsid w:val="773A6D2D"/>
    <w:rsid w:val="777D3C34"/>
    <w:rsid w:val="77842113"/>
    <w:rsid w:val="77BA20C7"/>
    <w:rsid w:val="77F9775E"/>
    <w:rsid w:val="781500F7"/>
    <w:rsid w:val="7831514A"/>
    <w:rsid w:val="78BA65A1"/>
    <w:rsid w:val="7946709B"/>
    <w:rsid w:val="79D33BAE"/>
    <w:rsid w:val="79F857F4"/>
    <w:rsid w:val="7A9471BD"/>
    <w:rsid w:val="7AA31401"/>
    <w:rsid w:val="7AA51D5D"/>
    <w:rsid w:val="7B2A3451"/>
    <w:rsid w:val="7B413E46"/>
    <w:rsid w:val="7B421B96"/>
    <w:rsid w:val="7B450F0D"/>
    <w:rsid w:val="7BDF7DFC"/>
    <w:rsid w:val="7C292C93"/>
    <w:rsid w:val="7C3A093E"/>
    <w:rsid w:val="7C440408"/>
    <w:rsid w:val="7C9659A2"/>
    <w:rsid w:val="7CA35A26"/>
    <w:rsid w:val="7CF234C2"/>
    <w:rsid w:val="7D1F4201"/>
    <w:rsid w:val="7D20673C"/>
    <w:rsid w:val="7D2635FE"/>
    <w:rsid w:val="7DAD68CA"/>
    <w:rsid w:val="7DF93FF2"/>
    <w:rsid w:val="7E6C5322"/>
    <w:rsid w:val="7EA877E8"/>
    <w:rsid w:val="7EC438AE"/>
    <w:rsid w:val="7F2E6516"/>
    <w:rsid w:val="7F361EB2"/>
    <w:rsid w:val="7F4D615A"/>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6"/>
    <w:next w:val="1"/>
    <w:link w:val="3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sz w:val="24"/>
      <w:szCs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rPr>
      <w:kern w:val="0"/>
      <w:sz w:val="20"/>
      <w:lang w:val="zh-CN"/>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5"/>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 w:type="character" w:customStyle="1" w:styleId="47">
    <w:name w:val="font41"/>
    <w:basedOn w:val="16"/>
    <w:qFormat/>
    <w:uiPriority w:val="0"/>
    <w:rPr>
      <w:rFonts w:hint="default" w:ascii="Calibri" w:hAnsi="Calibri" w:cs="Calibri"/>
      <w:color w:val="000000"/>
      <w:sz w:val="22"/>
      <w:szCs w:val="22"/>
      <w:u w:val="none"/>
    </w:rPr>
  </w:style>
  <w:style w:type="character" w:customStyle="1" w:styleId="48">
    <w:name w:val="font51"/>
    <w:basedOn w:val="16"/>
    <w:qFormat/>
    <w:uiPriority w:val="0"/>
    <w:rPr>
      <w:rFonts w:hint="eastAsia" w:ascii="宋体" w:hAnsi="宋体" w:eastAsia="宋体" w:cs="宋体"/>
      <w:color w:val="000000"/>
      <w:sz w:val="22"/>
      <w:szCs w:val="22"/>
      <w:u w:val="none"/>
    </w:rPr>
  </w:style>
  <w:style w:type="character" w:customStyle="1" w:styleId="49">
    <w:name w:val="font61"/>
    <w:basedOn w:val="16"/>
    <w:qFormat/>
    <w:uiPriority w:val="0"/>
    <w:rPr>
      <w:rFonts w:hint="default" w:ascii="Times New Roman" w:hAnsi="Times New Roman" w:cs="Times New Roman"/>
      <w:color w:val="000000"/>
      <w:sz w:val="21"/>
      <w:szCs w:val="21"/>
      <w:u w:val="none"/>
    </w:rPr>
  </w:style>
  <w:style w:type="character" w:customStyle="1" w:styleId="50">
    <w:name w:val="font71"/>
    <w:basedOn w:val="16"/>
    <w:qFormat/>
    <w:uiPriority w:val="0"/>
    <w:rPr>
      <w:rFonts w:ascii="仿宋_GB2312" w:eastAsia="仿宋_GB2312" w:cs="仿宋_GB2312"/>
      <w:color w:val="000000"/>
      <w:sz w:val="21"/>
      <w:szCs w:val="21"/>
      <w:u w:val="none"/>
    </w:rPr>
  </w:style>
  <w:style w:type="character" w:customStyle="1" w:styleId="51">
    <w:name w:val="font81"/>
    <w:basedOn w:val="16"/>
    <w:qFormat/>
    <w:uiPriority w:val="0"/>
    <w:rPr>
      <w:rFonts w:hint="default" w:ascii="Times New Roman" w:hAnsi="Times New Roman" w:cs="Times New Roman"/>
      <w:color w:val="000000"/>
      <w:sz w:val="21"/>
      <w:szCs w:val="21"/>
      <w:u w:val="none"/>
    </w:rPr>
  </w:style>
  <w:style w:type="character" w:customStyle="1" w:styleId="52">
    <w:name w:val="font91"/>
    <w:basedOn w:val="16"/>
    <w:qFormat/>
    <w:uiPriority w:val="0"/>
    <w:rPr>
      <w:rFonts w:hint="eastAsia" w:ascii="宋体" w:hAnsi="宋体" w:eastAsia="宋体" w:cs="宋体"/>
      <w:color w:val="000000"/>
      <w:sz w:val="21"/>
      <w:szCs w:val="21"/>
      <w:u w:val="none"/>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6686</Words>
  <Characters>7220</Characters>
  <Lines>119</Lines>
  <Paragraphs>33</Paragraphs>
  <TotalTime>13</TotalTime>
  <ScaleCrop>false</ScaleCrop>
  <LinksUpToDate>false</LinksUpToDate>
  <CharactersWithSpaces>7335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Sunsun</cp:lastModifiedBy>
  <cp:lastPrinted>2023-08-11T00:43:00Z</cp:lastPrinted>
  <dcterms:modified xsi:type="dcterms:W3CDTF">2026-04-17T15:38:56Z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FF14D5FF0F41450BB8F7308CFA4BBA94_13</vt:lpwstr>
  </property>
  <property fmtid="{D5CDD505-2E9C-101B-9397-08002B2CF9AE}" pid="4" name="KSOTemplateDocerSaveRecord">
    <vt:lpwstr>eyJoZGlkIjoiZTU3Mjk0ZTYxMWRlN2RjYTY1ODg0ZWM3NmMyYTAwYTMiLCJ1c2VySWQiOiIzOTU2NzMzMDQifQ==</vt:lpwstr>
  </property>
</Properties>
</file>